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727229768" w:edGrp="everyone"/>
              <w:r w:rsidR="00917DB0">
                <w:rPr>
                  <w:rFonts w:asciiTheme="majorHAnsi" w:hAnsiTheme="majorHAnsi"/>
                  <w:sz w:val="20"/>
                  <w:szCs w:val="20"/>
                </w:rPr>
                <w:t>ED15</w:t>
              </w:r>
              <w:permEnd w:id="1727229768"/>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16747909" w:edGrp="everyone"/>
    <w:p w:rsidR="00AF3758" w:rsidRPr="00592A95" w:rsidRDefault="00BA6C5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B56997">
            <w:rPr>
              <w:rFonts w:ascii="MS Gothic" w:eastAsia="MS Gothic" w:hAnsi="MS Gothic" w:hint="eastAsia"/>
            </w:rPr>
            <w:t>☒</w:t>
          </w:r>
        </w:sdtContent>
      </w:sdt>
      <w:permEnd w:id="316747909"/>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741436881" w:edGrp="everyone"/>
    <w:p w:rsidR="00AF3758" w:rsidRPr="00592A95" w:rsidRDefault="00BA6C5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41436881"/>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1522210395" w:edGrp="everyone"/>
          <w:p w:rsidR="00AF3758" w:rsidRPr="00592A95" w:rsidRDefault="00BA6C5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B56997">
                  <w:rPr>
                    <w:rFonts w:ascii="MS Gothic" w:eastAsia="MS Gothic" w:hAnsi="MS Gothic" w:hint="eastAsia"/>
                  </w:rPr>
                  <w:t>☒</w:t>
                </w:r>
              </w:sdtContent>
            </w:sdt>
            <w:permEnd w:id="1522210395"/>
            <w:r w:rsidR="00AF3758" w:rsidRPr="00592A95">
              <w:rPr>
                <w:rFonts w:asciiTheme="majorHAnsi" w:hAnsiTheme="majorHAnsi" w:cs="Arial"/>
                <w:b/>
                <w:sz w:val="20"/>
                <w:szCs w:val="20"/>
              </w:rPr>
              <w:t xml:space="preserve">New Course  or </w:t>
            </w:r>
            <w:permStart w:id="135819661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35819661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BA6C57"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0814007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8140078"/>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87409661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4096615"/>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BA6C57"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205549160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055491605"/>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818809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880917"/>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BA6C57"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9761621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7616214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97409276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4092764"/>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BA6C57"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65577016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577016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24007299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007299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BA6C57"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49816202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816202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2478413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4784138"/>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BA6C57"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40255480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0255480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65472626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5472626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BA6C57"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6580841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65808413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51525850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5258505"/>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BA6C57"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133708439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3708439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868568550"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68568550"/>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BA6C57"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05198619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198619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711873825"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1873825"/>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 xml:space="preserve">Proposed Course Prefix </w:t>
      </w:r>
      <w:bookmarkStart w:id="0" w:name="_GoBack"/>
      <w:r w:rsidR="00016FE7" w:rsidRPr="00592A95">
        <w:rPr>
          <w:rFonts w:asciiTheme="majorHAnsi" w:hAnsiTheme="majorHAnsi" w:cs="Arial"/>
          <w:sz w:val="20"/>
          <w:szCs w:val="20"/>
        </w:rPr>
        <w:t xml:space="preserve">and </w:t>
      </w:r>
      <w:bookmarkEnd w:id="0"/>
      <w:r w:rsidR="00016FE7" w:rsidRPr="00592A95">
        <w:rPr>
          <w:rFonts w:asciiTheme="majorHAnsi" w:hAnsiTheme="majorHAnsi" w:cs="Arial"/>
          <w:sz w:val="20"/>
          <w:szCs w:val="20"/>
        </w:rPr>
        <w:t>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238965421" w:edGrp="everyone" w:displacedByCustomXml="prev"/>
        <w:p w:rsidR="00AF68E8" w:rsidRDefault="008C351C" w:rsidP="00AF68E8">
          <w:pPr>
            <w:tabs>
              <w:tab w:val="left" w:pos="360"/>
              <w:tab w:val="left" w:pos="720"/>
            </w:tabs>
            <w:spacing w:after="0" w:line="240" w:lineRule="auto"/>
            <w:rPr>
              <w:rFonts w:asciiTheme="majorHAnsi" w:hAnsiTheme="majorHAnsi" w:cs="Arial"/>
              <w:sz w:val="20"/>
              <w:szCs w:val="20"/>
            </w:rPr>
          </w:pPr>
          <w:r w:rsidRPr="00BA6C57">
            <w:rPr>
              <w:rFonts w:asciiTheme="majorHAnsi" w:hAnsiTheme="majorHAnsi" w:cs="Arial"/>
              <w:strike/>
              <w:sz w:val="20"/>
              <w:szCs w:val="20"/>
            </w:rPr>
            <w:t>PE</w:t>
          </w:r>
          <w:r>
            <w:rPr>
              <w:rFonts w:asciiTheme="majorHAnsi" w:hAnsiTheme="majorHAnsi" w:cs="Arial"/>
              <w:sz w:val="20"/>
              <w:szCs w:val="20"/>
            </w:rPr>
            <w:t xml:space="preserve"> </w:t>
          </w:r>
          <w:r w:rsidR="00BA6C57" w:rsidRPr="00BA6C57">
            <w:rPr>
              <w:rFonts w:asciiTheme="majorHAnsi" w:hAnsiTheme="majorHAnsi" w:cs="Arial"/>
              <w:color w:val="FF0000"/>
              <w:sz w:val="20"/>
              <w:szCs w:val="20"/>
            </w:rPr>
            <w:t xml:space="preserve">HPES </w:t>
          </w:r>
          <w:r w:rsidR="00BA6C57">
            <w:rPr>
              <w:rFonts w:asciiTheme="majorHAnsi" w:hAnsiTheme="majorHAnsi" w:cs="Arial"/>
              <w:sz w:val="20"/>
              <w:szCs w:val="20"/>
            </w:rPr>
            <w:t>3001</w:t>
          </w:r>
        </w:p>
        <w:permEnd w:id="123896542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954294485" w:edGrp="everyone" w:displacedByCustomXml="prev"/>
        <w:p w:rsidR="008C351C" w:rsidRPr="008C351C" w:rsidRDefault="008C351C" w:rsidP="008C351C">
          <w:pPr>
            <w:tabs>
              <w:tab w:val="left" w:pos="360"/>
              <w:tab w:val="left" w:pos="720"/>
            </w:tabs>
            <w:spacing w:after="0" w:line="240" w:lineRule="auto"/>
            <w:rPr>
              <w:rFonts w:asciiTheme="majorHAnsi" w:hAnsiTheme="majorHAnsi" w:cs="Arial"/>
              <w:sz w:val="20"/>
              <w:szCs w:val="20"/>
            </w:rPr>
          </w:pPr>
          <w:r w:rsidRPr="008C351C">
            <w:rPr>
              <w:rFonts w:asciiTheme="majorHAnsi" w:hAnsiTheme="majorHAnsi" w:cs="Arial"/>
              <w:sz w:val="20"/>
              <w:szCs w:val="20"/>
            </w:rPr>
            <w:t>Student Leadership in Service Learning</w:t>
          </w:r>
        </w:p>
        <w:p w:rsidR="00AF68E8" w:rsidRDefault="008C351C" w:rsidP="00AF68E8">
          <w:pPr>
            <w:tabs>
              <w:tab w:val="left" w:pos="360"/>
              <w:tab w:val="left" w:pos="720"/>
            </w:tabs>
            <w:spacing w:after="0" w:line="240" w:lineRule="auto"/>
            <w:rPr>
              <w:rFonts w:asciiTheme="majorHAnsi" w:hAnsiTheme="majorHAnsi" w:cs="Arial"/>
              <w:sz w:val="20"/>
              <w:szCs w:val="20"/>
            </w:rPr>
          </w:pPr>
          <w:r w:rsidRPr="008C351C">
            <w:rPr>
              <w:rFonts w:asciiTheme="majorHAnsi" w:hAnsiTheme="majorHAnsi" w:cs="Arial"/>
              <w:sz w:val="20"/>
              <w:szCs w:val="20"/>
            </w:rPr>
            <w:t xml:space="preserve">Stu </w:t>
          </w:r>
          <w:proofErr w:type="spellStart"/>
          <w:r w:rsidRPr="008C351C">
            <w:rPr>
              <w:rFonts w:asciiTheme="majorHAnsi" w:hAnsiTheme="majorHAnsi" w:cs="Arial"/>
              <w:sz w:val="20"/>
              <w:szCs w:val="20"/>
            </w:rPr>
            <w:t>Ldshp</w:t>
          </w:r>
          <w:proofErr w:type="spellEnd"/>
          <w:r w:rsidRPr="008C351C">
            <w:rPr>
              <w:rFonts w:asciiTheme="majorHAnsi" w:hAnsiTheme="majorHAnsi" w:cs="Arial"/>
              <w:sz w:val="20"/>
              <w:szCs w:val="20"/>
            </w:rPr>
            <w:t xml:space="preserve"> in Svc Learning</w:t>
          </w:r>
        </w:p>
        <w:permEnd w:id="1954294485"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1246774031" w:edGrp="everyone" w:displacedByCustomXml="prev"/>
        <w:p w:rsidR="00FE7F3F" w:rsidRPr="00FE7F3F" w:rsidRDefault="00FE7F3F" w:rsidP="00FE7F3F">
          <w:pPr>
            <w:tabs>
              <w:tab w:val="left" w:pos="360"/>
              <w:tab w:val="left" w:pos="720"/>
            </w:tabs>
            <w:spacing w:after="0" w:line="240" w:lineRule="auto"/>
            <w:rPr>
              <w:rFonts w:asciiTheme="majorHAnsi" w:hAnsiTheme="majorHAnsi" w:cs="Arial"/>
              <w:sz w:val="20"/>
              <w:szCs w:val="20"/>
            </w:rPr>
          </w:pPr>
          <w:r w:rsidRPr="00FE7F3F">
            <w:rPr>
              <w:rFonts w:asciiTheme="majorHAnsi" w:hAnsiTheme="majorHAnsi" w:cs="Arial"/>
              <w:sz w:val="20"/>
              <w:szCs w:val="20"/>
            </w:rPr>
            <w:t>Methods of Instruction:</w:t>
          </w:r>
        </w:p>
        <w:p w:rsidR="00FE7F3F" w:rsidRPr="00FE7F3F" w:rsidRDefault="00FE7F3F" w:rsidP="00FE7F3F">
          <w:pPr>
            <w:tabs>
              <w:tab w:val="left" w:pos="360"/>
              <w:tab w:val="left" w:pos="720"/>
            </w:tabs>
            <w:spacing w:after="0" w:line="240" w:lineRule="auto"/>
            <w:rPr>
              <w:rFonts w:asciiTheme="majorHAnsi" w:hAnsiTheme="majorHAnsi" w:cs="Arial"/>
              <w:sz w:val="20"/>
              <w:szCs w:val="20"/>
            </w:rPr>
          </w:pPr>
          <w:r w:rsidRPr="00FE7F3F">
            <w:rPr>
              <w:rFonts w:asciiTheme="majorHAnsi" w:hAnsiTheme="majorHAnsi" w:cs="Arial"/>
              <w:sz w:val="20"/>
              <w:szCs w:val="20"/>
            </w:rPr>
            <w:lastRenderedPageBreak/>
            <w:t>•</w:t>
          </w:r>
          <w:r w:rsidRPr="00FE7F3F">
            <w:rPr>
              <w:rFonts w:asciiTheme="majorHAnsi" w:hAnsiTheme="majorHAnsi" w:cs="Arial"/>
              <w:sz w:val="20"/>
              <w:szCs w:val="20"/>
            </w:rPr>
            <w:tab/>
            <w:t xml:space="preserve">The student will mutually benefit from both experiential learning and service-learning, with meaningful service being provided to the community and meaningful learning experiences provided for the student.  The students will learn about community activism and local environmental issues through the service-learning component.  In addition, they will use concepts and theories from the other methods of instruction to extract knowledge from the service learning experience.  Students will be required to perform approximately 20 hours of service throughout the semester. Service-learning is one of the primary methods of instruction for this course, thus, the average 2 hours of service per week is considered part of the course’s overall workload.  </w:t>
          </w:r>
        </w:p>
        <w:p w:rsidR="00AF68E8" w:rsidRDefault="00FE7F3F" w:rsidP="00AF68E8">
          <w:pPr>
            <w:tabs>
              <w:tab w:val="left" w:pos="360"/>
              <w:tab w:val="left" w:pos="720"/>
            </w:tabs>
            <w:spacing w:after="0" w:line="240" w:lineRule="auto"/>
            <w:rPr>
              <w:rFonts w:asciiTheme="majorHAnsi" w:hAnsiTheme="majorHAnsi" w:cs="Arial"/>
              <w:sz w:val="20"/>
              <w:szCs w:val="20"/>
            </w:rPr>
          </w:pPr>
          <w:r w:rsidRPr="00FE7F3F">
            <w:rPr>
              <w:rFonts w:asciiTheme="majorHAnsi" w:hAnsiTheme="majorHAnsi" w:cs="Arial"/>
              <w:sz w:val="20"/>
              <w:szCs w:val="20"/>
            </w:rPr>
            <w:t>•</w:t>
          </w:r>
          <w:r w:rsidRPr="00FE7F3F">
            <w:rPr>
              <w:rFonts w:asciiTheme="majorHAnsi" w:hAnsiTheme="majorHAnsi" w:cs="Arial"/>
              <w:sz w:val="20"/>
              <w:szCs w:val="20"/>
            </w:rPr>
            <w:tab/>
            <w:t>The student will benefit from class discussion, developing their own interpretations of the course material in conversations with the instructor and their classmates.</w:t>
          </w:r>
        </w:p>
        <w:permEnd w:id="1246774031"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2071135158" w:edGrp="everyone" w:displacedByCustomXml="prev"/>
        <w:p w:rsidR="00AF68E8" w:rsidRDefault="00FE7F3F" w:rsidP="00AF68E8">
          <w:pPr>
            <w:tabs>
              <w:tab w:val="left" w:pos="360"/>
              <w:tab w:val="left" w:pos="720"/>
            </w:tabs>
            <w:spacing w:after="0" w:line="240" w:lineRule="auto"/>
            <w:rPr>
              <w:rFonts w:asciiTheme="majorHAnsi" w:hAnsiTheme="majorHAnsi" w:cs="Arial"/>
              <w:sz w:val="20"/>
              <w:szCs w:val="20"/>
            </w:rPr>
          </w:pPr>
          <w:r w:rsidRPr="00FE7F3F">
            <w:rPr>
              <w:rFonts w:asciiTheme="majorHAnsi" w:hAnsiTheme="majorHAnsi" w:cs="Arial"/>
              <w:sz w:val="20"/>
              <w:szCs w:val="20"/>
            </w:rPr>
            <w:t>Standard Letter</w:t>
          </w:r>
        </w:p>
        <w:permEnd w:id="2071135158"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1712015904" w:edGrp="everyone" w:displacedByCustomXml="prev"/>
        <w:p w:rsidR="00AF68E8" w:rsidRDefault="00FE7F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1201590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719823733" w:edGrp="everyone" w:displacedByCustomXml="prev"/>
        <w:p w:rsidR="00AF68E8" w:rsidRDefault="00FE7F3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719823733"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5406717" w:edGrp="everyone" w:displacedByCustomXml="prev"/>
        <w:p w:rsidR="00AF68E8" w:rsidRDefault="00FE7F3F" w:rsidP="00AF68E8">
          <w:pPr>
            <w:tabs>
              <w:tab w:val="left" w:pos="360"/>
              <w:tab w:val="left" w:pos="720"/>
            </w:tabs>
            <w:spacing w:after="0" w:line="240" w:lineRule="auto"/>
            <w:rPr>
              <w:rFonts w:asciiTheme="majorHAnsi" w:hAnsiTheme="majorHAnsi" w:cs="Arial"/>
              <w:sz w:val="20"/>
              <w:szCs w:val="20"/>
            </w:rPr>
          </w:pPr>
          <w:r w:rsidRPr="00FE7F3F">
            <w:rPr>
              <w:rFonts w:asciiTheme="majorHAnsi" w:hAnsiTheme="majorHAnsi" w:cs="Arial"/>
              <w:sz w:val="20"/>
              <w:szCs w:val="20"/>
            </w:rPr>
            <w:t>This course introduces students to academic service-learning as an approach to experiential learning.  Students actively participate in meaningful civic service-learning experiences that meet community needs and are coordinated with university and community partner organizations.</w:t>
          </w:r>
        </w:p>
        <w:permEnd w:id="15406717"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569130492" w:edGrp="everyone" w:displacedByCustomXml="prev"/>
        <w:p w:rsidR="002172AB" w:rsidRDefault="00FE7F3F" w:rsidP="002172AB">
          <w:pPr>
            <w:tabs>
              <w:tab w:val="left" w:pos="360"/>
              <w:tab w:val="left" w:pos="720"/>
            </w:tabs>
            <w:spacing w:after="0" w:line="240" w:lineRule="auto"/>
            <w:rPr>
              <w:rFonts w:asciiTheme="majorHAnsi" w:hAnsiTheme="majorHAnsi" w:cs="Arial"/>
              <w:sz w:val="20"/>
              <w:szCs w:val="20"/>
            </w:rPr>
          </w:pPr>
          <w:r w:rsidRPr="00FE7F3F">
            <w:rPr>
              <w:rFonts w:asciiTheme="majorHAnsi" w:hAnsiTheme="majorHAnsi" w:cs="Arial"/>
              <w:sz w:val="20"/>
              <w:szCs w:val="20"/>
            </w:rPr>
            <w:t>Yes.  Admission to the Teacher Education Program</w:t>
          </w:r>
        </w:p>
        <w:permEnd w:id="569130492"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permStart w:id="2083872373" w:edGrp="everyone" w:displacedByCustomXml="prev"/>
        <w:p w:rsidR="002172AB" w:rsidRDefault="00FE7F3F" w:rsidP="002172AB">
          <w:pPr>
            <w:tabs>
              <w:tab w:val="left" w:pos="360"/>
              <w:tab w:val="left" w:pos="720"/>
            </w:tabs>
            <w:spacing w:after="0" w:line="240" w:lineRule="auto"/>
            <w:rPr>
              <w:rFonts w:asciiTheme="majorHAnsi" w:hAnsiTheme="majorHAnsi" w:cs="Arial"/>
              <w:sz w:val="20"/>
              <w:szCs w:val="20"/>
            </w:rPr>
          </w:pPr>
          <w:r w:rsidRPr="00FE7F3F">
            <w:rPr>
              <w:rFonts w:asciiTheme="majorHAnsi" w:hAnsiTheme="majorHAnsi" w:cs="Arial"/>
              <w:sz w:val="20"/>
              <w:szCs w:val="20"/>
            </w:rPr>
            <w:t>Service-learning is a teaching method that combines meaningful service to the community with curriculum-based learning. Students improve their academic skills by applying what they learn in school to real world issues; they then reflect on their experience to reinforce the link between their service and their learning.  Due to the nature of the course, students should be able to demonstrate maturity in a variety of areas.  Among these are skills in working with students in educational environments, ability to be successful in cooperative groups, ability to communicate effectively, experience with school and community programs, and ability to engage in</w:t>
          </w:r>
          <w:r w:rsidRPr="00FE7F3F">
            <w:t xml:space="preserve"> </w:t>
          </w:r>
          <w:r w:rsidRPr="00FE7F3F">
            <w:rPr>
              <w:rFonts w:asciiTheme="majorHAnsi" w:hAnsiTheme="majorHAnsi" w:cs="Arial"/>
              <w:sz w:val="20"/>
              <w:szCs w:val="20"/>
            </w:rPr>
            <w:t>effective problem solving.  Therefore, it is vital students satisfy the Teacher Educ</w:t>
          </w:r>
          <w:r>
            <w:rPr>
              <w:rFonts w:asciiTheme="majorHAnsi" w:hAnsiTheme="majorHAnsi" w:cs="Arial"/>
              <w:sz w:val="20"/>
              <w:szCs w:val="20"/>
            </w:rPr>
            <w:t xml:space="preserve">ation Admission requirements.  </w:t>
          </w:r>
        </w:p>
        <w:permEnd w:id="2083872373"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ermStart w:id="1575307033" w:edGrp="everyone" w:displacedByCustomXml="prev"/>
        <w:p w:rsidR="002172AB" w:rsidRPr="002172AB" w:rsidRDefault="00FE7F3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w:t>
          </w:r>
          <w:proofErr w:type="gramStart"/>
          <w:r>
            <w:rPr>
              <w:rFonts w:asciiTheme="majorHAnsi" w:hAnsiTheme="majorHAnsi" w:cs="Arial"/>
              <w:sz w:val="20"/>
              <w:szCs w:val="20"/>
            </w:rPr>
            <w:t>Spring</w:t>
          </w:r>
          <w:proofErr w:type="gramEnd"/>
          <w:r>
            <w:rPr>
              <w:rFonts w:asciiTheme="majorHAnsi" w:hAnsiTheme="majorHAnsi" w:cs="Arial"/>
              <w:sz w:val="20"/>
              <w:szCs w:val="20"/>
            </w:rPr>
            <w:t xml:space="preserve"> and Summer</w:t>
          </w:r>
        </w:p>
        <w:permEnd w:id="1575307033"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ermStart w:id="1447763301" w:edGrp="everyone" w:displacedByCustomXml="prev"/>
        <w:p w:rsidR="002172AB" w:rsidRDefault="00FE7F3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Blair Dean, </w:t>
          </w:r>
          <w:hyperlink r:id="rId9" w:history="1">
            <w:r w:rsidRPr="00C53BBE">
              <w:rPr>
                <w:rStyle w:val="Hyperlink"/>
                <w:rFonts w:asciiTheme="majorHAnsi" w:hAnsiTheme="majorHAnsi" w:cs="Arial"/>
                <w:sz w:val="20"/>
                <w:szCs w:val="20"/>
              </w:rPr>
              <w:t>bdean@astate.edu</w:t>
            </w:r>
          </w:hyperlink>
          <w:r>
            <w:rPr>
              <w:rFonts w:asciiTheme="majorHAnsi" w:hAnsiTheme="majorHAnsi" w:cs="Arial"/>
              <w:sz w:val="20"/>
              <w:szCs w:val="20"/>
            </w:rPr>
            <w:t>, (870) 680-8112</w:t>
          </w:r>
        </w:p>
        <w:permEnd w:id="144776330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ermStart w:id="1637949514" w:edGrp="everyone" w:displacedByCustomXml="prev"/>
        <w:p w:rsidR="002172AB" w:rsidRDefault="00FE7F3F"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2014</w:t>
          </w:r>
        </w:p>
        <w:permEnd w:id="163794951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permStart w:id="1042546892" w:edGrp="everyone"/>
          <w:r w:rsidR="00FE7F3F">
            <w:rPr>
              <w:rFonts w:asciiTheme="majorHAnsi" w:hAnsiTheme="majorHAnsi" w:cs="Arial"/>
              <w:sz w:val="20"/>
              <w:szCs w:val="20"/>
            </w:rPr>
            <w:t>No</w:t>
          </w:r>
          <w:permEnd w:id="1042546892"/>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696151591"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696151591"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permStart w:id="1917733678" w:edGrp="everyone"/>
              <w:r w:rsidR="00FE7F3F">
                <w:rPr>
                  <w:rFonts w:asciiTheme="majorHAnsi" w:hAnsiTheme="majorHAnsi" w:cs="Arial"/>
                  <w:sz w:val="20"/>
                  <w:szCs w:val="20"/>
                </w:rPr>
                <w:t>No</w:t>
              </w:r>
              <w:permEnd w:id="1917733678"/>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77288756"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7288756"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permStart w:id="205603030" w:edGrp="everyone"/>
          <w:r w:rsidR="00FE7F3F">
            <w:rPr>
              <w:rFonts w:asciiTheme="majorHAnsi" w:hAnsiTheme="majorHAnsi" w:cs="Arial"/>
              <w:sz w:val="20"/>
              <w:szCs w:val="20"/>
            </w:rPr>
            <w:t>No</w:t>
          </w:r>
          <w:permEnd w:id="205603030"/>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permStart w:id="996895028" w:edGrp="everyone"/>
          <w:r w:rsidR="00FE7F3F">
            <w:rPr>
              <w:rFonts w:asciiTheme="majorHAnsi" w:hAnsiTheme="majorHAnsi" w:cs="Arial"/>
              <w:sz w:val="20"/>
              <w:szCs w:val="20"/>
            </w:rPr>
            <w:t>No</w:t>
          </w:r>
          <w:permEnd w:id="996895028"/>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10391323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10391323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ermStart w:id="1092036314" w:edGrp="everyone" w:displacedByCustomXml="prev"/>
        <w:p w:rsidR="00547433" w:rsidRDefault="00B06B7A" w:rsidP="00547433">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 xml:space="preserve">Research on the benefits of service-learning to students has been well documented.  Expected student skills include but not limited to: the development of higher thinking skills, understanding problems in a more complex way, a more motivated and interested attitude toward education, continued community involvement and a heightened awareness of citizenship. The Department of Health and Kinesiology currently has no course offerings that incorporate service-learning.  Thus, HPES 3001 fits into the Department’s curriculum by filling two significant gaps:  it will allow students to integrate community service into their education and will provide the Department with a new course that represents a rapidly growing requirement in the field of education.  The two chief goals for the course are:  To enhance students' learning by enabling them to practice skills and test classroom knowledge through related service experiences in the local community; </w:t>
          </w:r>
          <w:proofErr w:type="gramStart"/>
          <w:r w:rsidRPr="00B06B7A">
            <w:rPr>
              <w:rFonts w:asciiTheme="majorHAnsi" w:hAnsiTheme="majorHAnsi" w:cs="Arial"/>
              <w:sz w:val="20"/>
              <w:szCs w:val="20"/>
            </w:rPr>
            <w:t>To</w:t>
          </w:r>
          <w:proofErr w:type="gramEnd"/>
          <w:r w:rsidRPr="00B06B7A">
            <w:rPr>
              <w:rFonts w:asciiTheme="majorHAnsi" w:hAnsiTheme="majorHAnsi" w:cs="Arial"/>
              <w:sz w:val="20"/>
              <w:szCs w:val="20"/>
            </w:rPr>
            <w:t xml:space="preserve"> enable students to provide needed assistance to community agencies and to the people served by the agencies.</w:t>
          </w:r>
        </w:p>
        <w:permEnd w:id="1092036314"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ermStart w:id="456141209" w:edGrp="everyone" w:displacedByCustomXml="prev"/>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 xml:space="preserve">This course will offer a unique opportunity for students to live out ASU’s mission as a supporting learning environment. More specifically, this course will strengthen our department’s emphasis on quality teaching and service.  To accomplish our mission of service we must create a path for our students to get out of the campus ‘bubble’ and into the community to see how what they are learning in the classroom relates to community issues.   </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 xml:space="preserve">This course facilitates student academic learning through meaningful service-learning experiences, which encourage and enable students to positively impact the community. The following course outcomes support the mission of the department:   </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Educates students for participation in society</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Fosters habits of community engagement</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Promotes the common good</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Makes education a collaborative effort</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Exercises both the rights and responsibilities of citizenship</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Educates and challenges students</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Applies concepts and principles from college course work to real life experiences</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Applies experiential insights critically and creatively to their college learning</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Fosters academic and personal growth</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Prepares for a life of informed, active citizenship</w:t>
          </w:r>
        </w:p>
        <w:p w:rsidR="00547433" w:rsidRDefault="00B06B7A" w:rsidP="00547433">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In conclusion, the Department of Health and Kinesiology support a three-fold commitment to teaching, research, and service. Service is one leg of this three-legged stool, a feature that often has been ignored. However it is an integral part of what we do.  Linking colleges and communities, faculty and students can result in collective action that enriches all who participate. Service-learning is a statement of faith in the power of humanity to take care of each other.</w:t>
          </w:r>
        </w:p>
        <w:permEnd w:id="45614120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ermStart w:id="603287463" w:edGrp="everyone" w:displacedByCustomXml="prev"/>
        <w:p w:rsidR="00547433" w:rsidRDefault="00B06B7A" w:rsidP="00547433">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 xml:space="preserve">Service-Learning Leadership is housed in the Department of Health and Kinesiology and will serve the students enrolled in the Physical Education Teacher Education (PETE) program; however, is not limited to any one program in fact the application of this course can be shared across disciplines.   </w:t>
          </w:r>
        </w:p>
        <w:permEnd w:id="603287463"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ermStart w:id="1991448489" w:edGrp="everyone" w:displacedByCustomXml="prev"/>
        <w:p w:rsidR="00547433" w:rsidRDefault="00B06B7A" w:rsidP="00547433">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 xml:space="preserve">The course is consistent with the upper-levels of Bloom’s Taxonomy in that students are expected to analyze, evaluate and create information.  When fulfilling service-learning requirements within a community agency, students are representing ASU. This course will expect students to be mature, responsible, and exhibit a positive professional conduct.  In order to foster </w:t>
          </w:r>
          <w:r w:rsidRPr="00B06B7A">
            <w:rPr>
              <w:rFonts w:asciiTheme="majorHAnsi" w:hAnsiTheme="majorHAnsi" w:cs="Arial"/>
              <w:sz w:val="20"/>
              <w:szCs w:val="20"/>
            </w:rPr>
            <w:lastRenderedPageBreak/>
            <w:t>leadership, responsibility, and accountability, students will have the opportunity to make strategies and decisions at every stage of the service-learning project, from assessing community needs, to planning activities, to implementing a program.</w:t>
          </w:r>
        </w:p>
        <w:permEnd w:id="1991448489"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ermStart w:id="1606225342" w:edGrp="everyone" w:displacedByCustomXml="prev"/>
        <w:p w:rsidR="00B06B7A" w:rsidRDefault="00B06B7A" w:rsidP="00547433">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3672"/>
            <w:gridCol w:w="3672"/>
            <w:gridCol w:w="3672"/>
          </w:tblGrid>
          <w:tr w:rsidR="00B06B7A" w:rsidTr="00B06B7A">
            <w:tc>
              <w:tcPr>
                <w:tcW w:w="3672" w:type="dxa"/>
              </w:tcPr>
              <w:p w:rsidR="00B06B7A" w:rsidRDefault="00B06B7A" w:rsidP="00547433">
                <w:pPr>
                  <w:tabs>
                    <w:tab w:val="left" w:pos="360"/>
                    <w:tab w:val="left" w:pos="720"/>
                  </w:tabs>
                  <w:rPr>
                    <w:rFonts w:asciiTheme="majorHAnsi" w:hAnsiTheme="majorHAnsi" w:cs="Arial"/>
                    <w:sz w:val="20"/>
                    <w:szCs w:val="20"/>
                  </w:rPr>
                </w:pPr>
              </w:p>
            </w:tc>
            <w:tc>
              <w:tcPr>
                <w:tcW w:w="3672" w:type="dxa"/>
              </w:tcPr>
              <w:p w:rsidR="00B06B7A" w:rsidRDefault="00B06B7A" w:rsidP="00547433">
                <w:pPr>
                  <w:tabs>
                    <w:tab w:val="left" w:pos="360"/>
                    <w:tab w:val="left" w:pos="720"/>
                  </w:tabs>
                  <w:rPr>
                    <w:rFonts w:asciiTheme="majorHAnsi" w:hAnsiTheme="majorHAnsi" w:cs="Arial"/>
                    <w:sz w:val="20"/>
                    <w:szCs w:val="20"/>
                  </w:rPr>
                </w:pPr>
              </w:p>
            </w:tc>
            <w:tc>
              <w:tcPr>
                <w:tcW w:w="3672" w:type="dxa"/>
              </w:tcPr>
              <w:p w:rsidR="00B06B7A" w:rsidRDefault="00B06B7A" w:rsidP="00547433">
                <w:pPr>
                  <w:tabs>
                    <w:tab w:val="left" w:pos="360"/>
                    <w:tab w:val="left" w:pos="720"/>
                  </w:tabs>
                  <w:rPr>
                    <w:rFonts w:asciiTheme="majorHAnsi" w:hAnsiTheme="majorHAnsi" w:cs="Arial"/>
                    <w:sz w:val="20"/>
                    <w:szCs w:val="20"/>
                  </w:rPr>
                </w:pPr>
              </w:p>
            </w:tc>
          </w:tr>
        </w:tbl>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489"/>
            <w:gridCol w:w="2791"/>
          </w:tblGrid>
          <w:tr w:rsidR="00B06B7A" w:rsidRPr="00340260" w:rsidTr="00B06B7A">
            <w:tc>
              <w:tcPr>
                <w:tcW w:w="720" w:type="dxa"/>
                <w:shd w:val="clear" w:color="auto" w:fill="auto"/>
              </w:tcPr>
              <w:p w:rsidR="00B06B7A" w:rsidRPr="00340260" w:rsidRDefault="00B06B7A" w:rsidP="00094020">
                <w:pPr>
                  <w:jc w:val="center"/>
                  <w:rPr>
                    <w:rFonts w:ascii="Corbel" w:hAnsi="Corbel"/>
                    <w:b/>
                    <w:sz w:val="18"/>
                    <w:szCs w:val="18"/>
                  </w:rPr>
                </w:pPr>
                <w:r w:rsidRPr="00340260">
                  <w:rPr>
                    <w:rFonts w:ascii="Corbel" w:hAnsi="Corbel"/>
                    <w:b/>
                    <w:sz w:val="18"/>
                    <w:szCs w:val="18"/>
                  </w:rPr>
                  <w:t>Week</w:t>
                </w:r>
              </w:p>
            </w:tc>
            <w:tc>
              <w:tcPr>
                <w:tcW w:w="5489" w:type="dxa"/>
                <w:shd w:val="clear" w:color="auto" w:fill="auto"/>
              </w:tcPr>
              <w:p w:rsidR="00B06B7A" w:rsidRPr="00340260" w:rsidRDefault="00B06B7A" w:rsidP="00094020">
                <w:pPr>
                  <w:jc w:val="center"/>
                  <w:rPr>
                    <w:rFonts w:ascii="Corbel" w:hAnsi="Corbel"/>
                    <w:b/>
                    <w:sz w:val="18"/>
                    <w:szCs w:val="18"/>
                  </w:rPr>
                </w:pPr>
                <w:r w:rsidRPr="00340260">
                  <w:rPr>
                    <w:rFonts w:ascii="Corbel" w:hAnsi="Corbel"/>
                    <w:b/>
                    <w:sz w:val="18"/>
                    <w:szCs w:val="18"/>
                  </w:rPr>
                  <w:t>Topic</w:t>
                </w:r>
              </w:p>
            </w:tc>
            <w:tc>
              <w:tcPr>
                <w:tcW w:w="2791" w:type="dxa"/>
                <w:shd w:val="clear" w:color="auto" w:fill="auto"/>
              </w:tcPr>
              <w:p w:rsidR="00B06B7A" w:rsidRPr="00340260" w:rsidRDefault="00B06B7A" w:rsidP="00094020">
                <w:pPr>
                  <w:jc w:val="center"/>
                  <w:rPr>
                    <w:rFonts w:ascii="Corbel" w:hAnsi="Corbel"/>
                    <w:b/>
                    <w:sz w:val="18"/>
                    <w:szCs w:val="18"/>
                  </w:rPr>
                </w:pPr>
                <w:r w:rsidRPr="00340260">
                  <w:rPr>
                    <w:rFonts w:ascii="Corbel" w:hAnsi="Corbel"/>
                    <w:b/>
                    <w:sz w:val="18"/>
                    <w:szCs w:val="18"/>
                  </w:rPr>
                  <w:t>Source</w:t>
                </w: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1</w:t>
                </w:r>
              </w:p>
            </w:tc>
            <w:tc>
              <w:tcPr>
                <w:tcW w:w="5489" w:type="dxa"/>
                <w:shd w:val="clear" w:color="auto" w:fill="auto"/>
              </w:tcPr>
              <w:p w:rsidR="00B06B7A" w:rsidRPr="00340260" w:rsidRDefault="00B06B7A" w:rsidP="00B06B7A">
                <w:pPr>
                  <w:pStyle w:val="ListParagraph"/>
                  <w:numPr>
                    <w:ilvl w:val="0"/>
                    <w:numId w:val="5"/>
                  </w:numPr>
                  <w:spacing w:after="0" w:line="240" w:lineRule="auto"/>
                  <w:rPr>
                    <w:rFonts w:ascii="Corbel" w:hAnsi="Corbel"/>
                    <w:sz w:val="18"/>
                    <w:szCs w:val="18"/>
                  </w:rPr>
                </w:pPr>
                <w:r w:rsidRPr="00340260">
                  <w:rPr>
                    <w:rFonts w:ascii="Corbel" w:hAnsi="Corbel"/>
                    <w:sz w:val="18"/>
                    <w:szCs w:val="18"/>
                  </w:rPr>
                  <w:t xml:space="preserve">Syllabus </w:t>
                </w:r>
              </w:p>
              <w:p w:rsidR="00B06B7A" w:rsidRPr="00340260" w:rsidRDefault="00B06B7A" w:rsidP="00B06B7A">
                <w:pPr>
                  <w:pStyle w:val="ListParagraph"/>
                  <w:numPr>
                    <w:ilvl w:val="0"/>
                    <w:numId w:val="5"/>
                  </w:numPr>
                  <w:spacing w:after="0" w:line="240" w:lineRule="auto"/>
                  <w:rPr>
                    <w:rFonts w:ascii="Corbel" w:hAnsi="Corbel"/>
                    <w:sz w:val="18"/>
                    <w:szCs w:val="18"/>
                  </w:rPr>
                </w:pPr>
                <w:r w:rsidRPr="00340260">
                  <w:rPr>
                    <w:rFonts w:ascii="Corbel" w:hAnsi="Corbel"/>
                    <w:i/>
                    <w:sz w:val="18"/>
                    <w:szCs w:val="18"/>
                  </w:rPr>
                  <w:t>Introduction to service, citizenship and community</w:t>
                </w:r>
                <w:r w:rsidRPr="00340260">
                  <w:rPr>
                    <w:rFonts w:ascii="Corbel" w:hAnsi="Corbel"/>
                    <w:sz w:val="18"/>
                    <w:szCs w:val="18"/>
                  </w:rPr>
                  <w:t>:  What is service learning? What does service mean in your life?</w:t>
                </w:r>
              </w:p>
            </w:tc>
            <w:tc>
              <w:tcPr>
                <w:tcW w:w="2791" w:type="dxa"/>
                <w:shd w:val="clear" w:color="auto" w:fill="auto"/>
              </w:tcPr>
              <w:p w:rsidR="00B06B7A" w:rsidRPr="00340260" w:rsidRDefault="00B06B7A" w:rsidP="00B06B7A">
                <w:pPr>
                  <w:pStyle w:val="ListParagraph"/>
                  <w:numPr>
                    <w:ilvl w:val="0"/>
                    <w:numId w:val="4"/>
                  </w:numPr>
                  <w:spacing w:after="0" w:line="240" w:lineRule="auto"/>
                  <w:rPr>
                    <w:rFonts w:ascii="Corbel" w:hAnsi="Corbel"/>
                    <w:sz w:val="18"/>
                    <w:szCs w:val="18"/>
                  </w:rPr>
                </w:pPr>
                <w:r w:rsidRPr="00340260">
                  <w:rPr>
                    <w:rFonts w:ascii="Corbel" w:hAnsi="Corbel"/>
                    <w:sz w:val="18"/>
                    <w:szCs w:val="18"/>
                  </w:rPr>
                  <w:t>Education for Democracy</w:t>
                </w:r>
              </w:p>
              <w:p w:rsidR="00B06B7A" w:rsidRPr="00340260" w:rsidRDefault="00B06B7A" w:rsidP="00B06B7A">
                <w:pPr>
                  <w:pStyle w:val="ListParagraph"/>
                  <w:numPr>
                    <w:ilvl w:val="0"/>
                    <w:numId w:val="4"/>
                  </w:numPr>
                  <w:spacing w:after="0" w:line="240" w:lineRule="auto"/>
                  <w:rPr>
                    <w:rFonts w:ascii="Corbel" w:hAnsi="Corbel"/>
                    <w:sz w:val="18"/>
                    <w:szCs w:val="18"/>
                  </w:rPr>
                </w:pPr>
                <w:r w:rsidRPr="00340260">
                  <w:rPr>
                    <w:rFonts w:ascii="Corbel" w:hAnsi="Corbel"/>
                    <w:sz w:val="18"/>
                    <w:szCs w:val="18"/>
                  </w:rPr>
                  <w:t>Learning Through Service</w:t>
                </w: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2</w:t>
                </w:r>
              </w:p>
            </w:tc>
            <w:tc>
              <w:tcPr>
                <w:tcW w:w="5489" w:type="dxa"/>
                <w:shd w:val="clear" w:color="auto" w:fill="auto"/>
              </w:tcPr>
              <w:p w:rsidR="00B06B7A" w:rsidRPr="00340260" w:rsidRDefault="00B06B7A" w:rsidP="00B06B7A">
                <w:pPr>
                  <w:pStyle w:val="ListParagraph"/>
                  <w:numPr>
                    <w:ilvl w:val="0"/>
                    <w:numId w:val="6"/>
                  </w:numPr>
                  <w:spacing w:after="0" w:line="240" w:lineRule="auto"/>
                  <w:rPr>
                    <w:rFonts w:ascii="Corbel" w:hAnsi="Corbel"/>
                    <w:sz w:val="18"/>
                    <w:szCs w:val="18"/>
                  </w:rPr>
                </w:pPr>
                <w:r w:rsidRPr="00340260">
                  <w:rPr>
                    <w:rFonts w:ascii="Corbel" w:hAnsi="Corbel"/>
                    <w:sz w:val="18"/>
                    <w:szCs w:val="18"/>
                  </w:rPr>
                  <w:t>SERVICE 1</w:t>
                </w:r>
              </w:p>
              <w:p w:rsidR="00B06B7A" w:rsidRPr="00340260" w:rsidRDefault="00B06B7A" w:rsidP="00B06B7A">
                <w:pPr>
                  <w:pStyle w:val="ListParagraph"/>
                  <w:numPr>
                    <w:ilvl w:val="0"/>
                    <w:numId w:val="6"/>
                  </w:numPr>
                  <w:spacing w:after="0" w:line="240" w:lineRule="auto"/>
                  <w:rPr>
                    <w:rFonts w:ascii="Corbel" w:hAnsi="Corbel"/>
                    <w:sz w:val="18"/>
                    <w:szCs w:val="18"/>
                  </w:rPr>
                </w:pPr>
                <w:r w:rsidRPr="00340260">
                  <w:rPr>
                    <w:rFonts w:ascii="Corbel" w:hAnsi="Corbel"/>
                    <w:sz w:val="18"/>
                    <w:szCs w:val="18"/>
                  </w:rPr>
                  <w:t>Introduction: Placements, Learning Agreements</w:t>
                </w:r>
              </w:p>
              <w:p w:rsidR="00B06B7A" w:rsidRPr="00340260" w:rsidRDefault="00B06B7A" w:rsidP="00B06B7A">
                <w:pPr>
                  <w:pStyle w:val="ListParagraph"/>
                  <w:numPr>
                    <w:ilvl w:val="0"/>
                    <w:numId w:val="6"/>
                  </w:numPr>
                  <w:spacing w:after="0" w:line="240" w:lineRule="auto"/>
                  <w:rPr>
                    <w:rFonts w:ascii="Corbel" w:hAnsi="Corbel"/>
                    <w:sz w:val="18"/>
                    <w:szCs w:val="18"/>
                  </w:rPr>
                </w:pPr>
                <w:r w:rsidRPr="00340260">
                  <w:rPr>
                    <w:rFonts w:ascii="Corbel" w:hAnsi="Corbel"/>
                    <w:sz w:val="18"/>
                    <w:szCs w:val="18"/>
                  </w:rPr>
                  <w:t>Entering the community safely and respectfully</w:t>
                </w:r>
              </w:p>
              <w:p w:rsidR="00B06B7A" w:rsidRPr="00340260" w:rsidRDefault="00B06B7A" w:rsidP="00B06B7A">
                <w:pPr>
                  <w:pStyle w:val="ListParagraph"/>
                  <w:numPr>
                    <w:ilvl w:val="0"/>
                    <w:numId w:val="6"/>
                  </w:numPr>
                  <w:spacing w:after="0" w:line="240" w:lineRule="auto"/>
                  <w:rPr>
                    <w:rFonts w:ascii="Corbel" w:hAnsi="Corbel"/>
                    <w:sz w:val="18"/>
                    <w:szCs w:val="18"/>
                  </w:rPr>
                </w:pPr>
                <w:r w:rsidRPr="00340260">
                  <w:rPr>
                    <w:rFonts w:ascii="Corbel" w:hAnsi="Corbel"/>
                    <w:sz w:val="18"/>
                    <w:szCs w:val="18"/>
                  </w:rPr>
                  <w:t>Learning through service</w:t>
                </w:r>
              </w:p>
            </w:tc>
            <w:tc>
              <w:tcPr>
                <w:tcW w:w="2791" w:type="dxa"/>
                <w:shd w:val="clear" w:color="auto" w:fill="auto"/>
              </w:tcPr>
              <w:p w:rsidR="00B06B7A" w:rsidRPr="00340260" w:rsidRDefault="00B06B7A" w:rsidP="00B06B7A">
                <w:pPr>
                  <w:pStyle w:val="ListParagraph"/>
                  <w:numPr>
                    <w:ilvl w:val="0"/>
                    <w:numId w:val="7"/>
                  </w:numPr>
                  <w:spacing w:after="0" w:line="240" w:lineRule="auto"/>
                  <w:rPr>
                    <w:rFonts w:ascii="Corbel" w:hAnsi="Corbel"/>
                    <w:sz w:val="18"/>
                    <w:szCs w:val="18"/>
                  </w:rPr>
                </w:pPr>
                <w:r w:rsidRPr="00340260">
                  <w:rPr>
                    <w:rFonts w:ascii="Corbel" w:hAnsi="Corbel"/>
                    <w:sz w:val="18"/>
                    <w:szCs w:val="18"/>
                  </w:rPr>
                  <w:t>Syllabus</w:t>
                </w:r>
              </w:p>
              <w:p w:rsidR="00B06B7A" w:rsidRPr="00340260" w:rsidRDefault="00B06B7A" w:rsidP="00B06B7A">
                <w:pPr>
                  <w:pStyle w:val="ListParagraph"/>
                  <w:numPr>
                    <w:ilvl w:val="0"/>
                    <w:numId w:val="7"/>
                  </w:numPr>
                  <w:spacing w:after="0" w:line="240" w:lineRule="auto"/>
                  <w:rPr>
                    <w:rFonts w:ascii="Corbel" w:hAnsi="Corbel"/>
                    <w:sz w:val="18"/>
                    <w:szCs w:val="18"/>
                  </w:rPr>
                </w:pPr>
                <w:r w:rsidRPr="00340260">
                  <w:rPr>
                    <w:rFonts w:ascii="Corbel" w:hAnsi="Corbel"/>
                    <w:sz w:val="18"/>
                    <w:szCs w:val="18"/>
                  </w:rPr>
                  <w:t>Community Partners Handout</w:t>
                </w: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3</w:t>
                </w:r>
              </w:p>
            </w:tc>
            <w:tc>
              <w:tcPr>
                <w:tcW w:w="5489" w:type="dxa"/>
                <w:shd w:val="clear" w:color="auto" w:fill="auto"/>
              </w:tcPr>
              <w:p w:rsidR="00B06B7A" w:rsidRPr="00340260" w:rsidRDefault="00B06B7A" w:rsidP="00B06B7A">
                <w:pPr>
                  <w:pStyle w:val="ListParagraph"/>
                  <w:numPr>
                    <w:ilvl w:val="0"/>
                    <w:numId w:val="8"/>
                  </w:numPr>
                  <w:spacing w:after="0" w:line="240" w:lineRule="auto"/>
                  <w:rPr>
                    <w:rFonts w:ascii="Corbel" w:hAnsi="Corbel"/>
                    <w:sz w:val="18"/>
                    <w:szCs w:val="18"/>
                  </w:rPr>
                </w:pPr>
                <w:r w:rsidRPr="00340260">
                  <w:rPr>
                    <w:rFonts w:ascii="Corbel" w:hAnsi="Corbel"/>
                    <w:sz w:val="18"/>
                    <w:szCs w:val="18"/>
                  </w:rPr>
                  <w:t>COMMUNITY 1</w:t>
                </w:r>
              </w:p>
              <w:p w:rsidR="00B06B7A" w:rsidRPr="00340260" w:rsidRDefault="00B06B7A" w:rsidP="00B06B7A">
                <w:pPr>
                  <w:pStyle w:val="ListParagraph"/>
                  <w:numPr>
                    <w:ilvl w:val="0"/>
                    <w:numId w:val="8"/>
                  </w:numPr>
                  <w:spacing w:after="0" w:line="240" w:lineRule="auto"/>
                  <w:rPr>
                    <w:rFonts w:ascii="Corbel" w:hAnsi="Corbel"/>
                    <w:sz w:val="18"/>
                    <w:szCs w:val="18"/>
                  </w:rPr>
                </w:pPr>
                <w:r w:rsidRPr="00340260">
                  <w:rPr>
                    <w:rFonts w:ascii="Corbel" w:hAnsi="Corbel"/>
                    <w:sz w:val="18"/>
                    <w:szCs w:val="18"/>
                  </w:rPr>
                  <w:t>What is community? What makes communities work?</w:t>
                </w:r>
              </w:p>
              <w:p w:rsidR="00B06B7A" w:rsidRPr="00340260" w:rsidRDefault="00B06B7A" w:rsidP="00B06B7A">
                <w:pPr>
                  <w:pStyle w:val="ListParagraph"/>
                  <w:numPr>
                    <w:ilvl w:val="0"/>
                    <w:numId w:val="8"/>
                  </w:numPr>
                  <w:spacing w:after="0" w:line="240" w:lineRule="auto"/>
                  <w:rPr>
                    <w:rFonts w:ascii="Corbel" w:hAnsi="Corbel"/>
                    <w:sz w:val="18"/>
                    <w:szCs w:val="18"/>
                  </w:rPr>
                </w:pPr>
                <w:r w:rsidRPr="00340260">
                  <w:rPr>
                    <w:rFonts w:ascii="Corbel" w:hAnsi="Corbel"/>
                    <w:sz w:val="18"/>
                    <w:szCs w:val="18"/>
                  </w:rPr>
                  <w:t xml:space="preserve">Community Dialogue: United Way </w:t>
                </w:r>
              </w:p>
              <w:p w:rsidR="00B06B7A" w:rsidRPr="00340260" w:rsidRDefault="00B06B7A" w:rsidP="00B06B7A">
                <w:pPr>
                  <w:pStyle w:val="ListParagraph"/>
                  <w:numPr>
                    <w:ilvl w:val="0"/>
                    <w:numId w:val="8"/>
                  </w:numPr>
                  <w:spacing w:after="0" w:line="240" w:lineRule="auto"/>
                  <w:rPr>
                    <w:rFonts w:ascii="Corbel" w:hAnsi="Corbel"/>
                    <w:sz w:val="18"/>
                    <w:szCs w:val="18"/>
                  </w:rPr>
                </w:pPr>
                <w:r w:rsidRPr="00340260">
                  <w:rPr>
                    <w:rFonts w:ascii="Corbel" w:hAnsi="Corbel"/>
                    <w:sz w:val="18"/>
                    <w:szCs w:val="18"/>
                  </w:rPr>
                  <w:t xml:space="preserve">Reading selection </w:t>
                </w:r>
              </w:p>
            </w:tc>
            <w:tc>
              <w:tcPr>
                <w:tcW w:w="2791" w:type="dxa"/>
                <w:shd w:val="clear" w:color="auto" w:fill="auto"/>
              </w:tcPr>
              <w:p w:rsidR="00B06B7A" w:rsidRPr="00340260" w:rsidRDefault="00B06B7A" w:rsidP="00B06B7A">
                <w:pPr>
                  <w:pStyle w:val="ListParagraph"/>
                  <w:numPr>
                    <w:ilvl w:val="0"/>
                    <w:numId w:val="9"/>
                  </w:numPr>
                  <w:spacing w:after="0" w:line="240" w:lineRule="auto"/>
                  <w:rPr>
                    <w:rFonts w:ascii="Corbel" w:hAnsi="Corbel"/>
                    <w:sz w:val="18"/>
                    <w:szCs w:val="18"/>
                  </w:rPr>
                </w:pPr>
                <w:r w:rsidRPr="00340260">
                  <w:rPr>
                    <w:rFonts w:ascii="Corbel" w:hAnsi="Corbel"/>
                    <w:sz w:val="18"/>
                    <w:szCs w:val="18"/>
                  </w:rPr>
                  <w:t>Education for Democracy</w:t>
                </w:r>
              </w:p>
              <w:p w:rsidR="00B06B7A" w:rsidRPr="00340260" w:rsidRDefault="00B06B7A" w:rsidP="00B06B7A">
                <w:pPr>
                  <w:pStyle w:val="ListParagraph"/>
                  <w:numPr>
                    <w:ilvl w:val="0"/>
                    <w:numId w:val="9"/>
                  </w:numPr>
                  <w:spacing w:after="0" w:line="240" w:lineRule="auto"/>
                  <w:rPr>
                    <w:rFonts w:ascii="Corbel" w:hAnsi="Corbel"/>
                    <w:sz w:val="18"/>
                    <w:szCs w:val="18"/>
                  </w:rPr>
                </w:pPr>
                <w:r w:rsidRPr="00340260">
                  <w:rPr>
                    <w:rFonts w:ascii="Corbel" w:hAnsi="Corbel"/>
                    <w:sz w:val="18"/>
                    <w:szCs w:val="18"/>
                  </w:rPr>
                  <w:t>Learning Through Service</w:t>
                </w:r>
              </w:p>
              <w:p w:rsidR="00B06B7A" w:rsidRPr="00340260" w:rsidRDefault="00B06B7A" w:rsidP="00B06B7A">
                <w:pPr>
                  <w:pStyle w:val="ListParagraph"/>
                  <w:numPr>
                    <w:ilvl w:val="0"/>
                    <w:numId w:val="9"/>
                  </w:numPr>
                  <w:spacing w:after="0" w:line="240" w:lineRule="auto"/>
                  <w:rPr>
                    <w:rFonts w:ascii="Corbel" w:hAnsi="Corbel"/>
                    <w:sz w:val="18"/>
                    <w:szCs w:val="18"/>
                  </w:rPr>
                </w:pPr>
                <w:r w:rsidRPr="00340260">
                  <w:rPr>
                    <w:rFonts w:ascii="Corbel" w:hAnsi="Corbel"/>
                    <w:sz w:val="18"/>
                    <w:szCs w:val="18"/>
                  </w:rPr>
                  <w:t>Guest Speaker</w:t>
                </w:r>
              </w:p>
            </w:tc>
          </w:tr>
          <w:tr w:rsidR="00B06B7A" w:rsidRPr="00340260" w:rsidTr="00B06B7A">
            <w:trPr>
              <w:trHeight w:val="872"/>
            </w:trPr>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4</w:t>
                </w:r>
              </w:p>
            </w:tc>
            <w:tc>
              <w:tcPr>
                <w:tcW w:w="5489" w:type="dxa"/>
                <w:shd w:val="clear" w:color="auto" w:fill="auto"/>
              </w:tcPr>
              <w:p w:rsidR="00B06B7A" w:rsidRPr="00340260" w:rsidRDefault="00B06B7A" w:rsidP="00B06B7A">
                <w:pPr>
                  <w:pStyle w:val="ListParagraph"/>
                  <w:numPr>
                    <w:ilvl w:val="0"/>
                    <w:numId w:val="10"/>
                  </w:numPr>
                  <w:spacing w:after="0" w:line="240" w:lineRule="auto"/>
                  <w:rPr>
                    <w:rFonts w:ascii="Corbel" w:hAnsi="Corbel"/>
                    <w:sz w:val="18"/>
                    <w:szCs w:val="18"/>
                  </w:rPr>
                </w:pPr>
                <w:r w:rsidRPr="00340260">
                  <w:rPr>
                    <w:rFonts w:ascii="Corbel" w:hAnsi="Corbel"/>
                    <w:sz w:val="18"/>
                    <w:szCs w:val="18"/>
                  </w:rPr>
                  <w:t>COMMUNITY 1 (continued)</w:t>
                </w:r>
              </w:p>
              <w:p w:rsidR="00B06B7A" w:rsidRPr="00340260" w:rsidRDefault="00B06B7A" w:rsidP="00B06B7A">
                <w:pPr>
                  <w:pStyle w:val="ListParagraph"/>
                  <w:numPr>
                    <w:ilvl w:val="0"/>
                    <w:numId w:val="10"/>
                  </w:numPr>
                  <w:spacing w:after="0" w:line="240" w:lineRule="auto"/>
                  <w:rPr>
                    <w:rFonts w:ascii="Corbel" w:hAnsi="Corbel"/>
                    <w:sz w:val="18"/>
                    <w:szCs w:val="18"/>
                  </w:rPr>
                </w:pPr>
                <w:r w:rsidRPr="00340260">
                  <w:rPr>
                    <w:rFonts w:ascii="Corbel" w:hAnsi="Corbel"/>
                    <w:sz w:val="18"/>
                    <w:szCs w:val="18"/>
                  </w:rPr>
                  <w:t>Does self-interest have a place in community?</w:t>
                </w:r>
              </w:p>
              <w:p w:rsidR="00B06B7A" w:rsidRPr="00340260" w:rsidRDefault="00B06B7A" w:rsidP="00B06B7A">
                <w:pPr>
                  <w:pStyle w:val="ListParagraph"/>
                  <w:numPr>
                    <w:ilvl w:val="0"/>
                    <w:numId w:val="10"/>
                  </w:numPr>
                  <w:spacing w:after="0" w:line="240" w:lineRule="auto"/>
                  <w:rPr>
                    <w:rFonts w:ascii="Corbel" w:hAnsi="Corbel"/>
                    <w:sz w:val="18"/>
                    <w:szCs w:val="18"/>
                  </w:rPr>
                </w:pPr>
                <w:r w:rsidRPr="00340260">
                  <w:rPr>
                    <w:rFonts w:ascii="Corbel" w:hAnsi="Corbel"/>
                    <w:sz w:val="18"/>
                    <w:szCs w:val="18"/>
                  </w:rPr>
                  <w:t>Community Dialogue:  City Team Youth Ministries</w:t>
                </w:r>
              </w:p>
              <w:p w:rsidR="00B06B7A" w:rsidRPr="00340260" w:rsidRDefault="00B06B7A" w:rsidP="00B06B7A">
                <w:pPr>
                  <w:pStyle w:val="ListParagraph"/>
                  <w:numPr>
                    <w:ilvl w:val="0"/>
                    <w:numId w:val="10"/>
                  </w:numPr>
                  <w:spacing w:after="0" w:line="240" w:lineRule="auto"/>
                  <w:rPr>
                    <w:rFonts w:ascii="Corbel" w:hAnsi="Corbel"/>
                    <w:sz w:val="18"/>
                    <w:szCs w:val="18"/>
                  </w:rPr>
                </w:pPr>
                <w:r w:rsidRPr="00340260">
                  <w:rPr>
                    <w:rFonts w:ascii="Corbel" w:hAnsi="Corbel"/>
                    <w:sz w:val="18"/>
                    <w:szCs w:val="18"/>
                  </w:rPr>
                  <w:t>Reading selection</w:t>
                </w:r>
              </w:p>
            </w:tc>
            <w:tc>
              <w:tcPr>
                <w:tcW w:w="2791" w:type="dxa"/>
                <w:shd w:val="clear" w:color="auto" w:fill="auto"/>
              </w:tcPr>
              <w:p w:rsidR="00B06B7A" w:rsidRPr="00340260" w:rsidRDefault="00B06B7A" w:rsidP="00B06B7A">
                <w:pPr>
                  <w:pStyle w:val="ListParagraph"/>
                  <w:numPr>
                    <w:ilvl w:val="0"/>
                    <w:numId w:val="19"/>
                  </w:numPr>
                  <w:spacing w:after="0" w:line="240" w:lineRule="auto"/>
                  <w:rPr>
                    <w:rFonts w:ascii="Corbel" w:hAnsi="Corbel"/>
                    <w:sz w:val="18"/>
                    <w:szCs w:val="18"/>
                  </w:rPr>
                </w:pPr>
                <w:r w:rsidRPr="00340260">
                  <w:rPr>
                    <w:rFonts w:ascii="Corbel" w:hAnsi="Corbel"/>
                    <w:sz w:val="18"/>
                    <w:szCs w:val="18"/>
                  </w:rPr>
                  <w:t>Education for Democracy</w:t>
                </w:r>
              </w:p>
              <w:p w:rsidR="00B06B7A" w:rsidRPr="00340260" w:rsidRDefault="00B06B7A" w:rsidP="00B06B7A">
                <w:pPr>
                  <w:pStyle w:val="ListParagraph"/>
                  <w:numPr>
                    <w:ilvl w:val="0"/>
                    <w:numId w:val="19"/>
                  </w:numPr>
                  <w:spacing w:after="0" w:line="240" w:lineRule="auto"/>
                  <w:rPr>
                    <w:rFonts w:ascii="Corbel" w:hAnsi="Corbel"/>
                    <w:sz w:val="18"/>
                    <w:szCs w:val="18"/>
                  </w:rPr>
                </w:pPr>
                <w:r w:rsidRPr="00340260">
                  <w:rPr>
                    <w:rFonts w:ascii="Corbel" w:hAnsi="Corbel"/>
                    <w:sz w:val="18"/>
                    <w:szCs w:val="18"/>
                  </w:rPr>
                  <w:t>Learning Through Service</w:t>
                </w:r>
              </w:p>
              <w:p w:rsidR="00B06B7A" w:rsidRPr="00340260" w:rsidRDefault="00B06B7A" w:rsidP="00B06B7A">
                <w:pPr>
                  <w:pStyle w:val="ListParagraph"/>
                  <w:numPr>
                    <w:ilvl w:val="0"/>
                    <w:numId w:val="19"/>
                  </w:numPr>
                  <w:spacing w:after="0" w:line="240" w:lineRule="auto"/>
                  <w:rPr>
                    <w:rFonts w:ascii="Corbel" w:hAnsi="Corbel"/>
                    <w:sz w:val="18"/>
                    <w:szCs w:val="18"/>
                  </w:rPr>
                </w:pPr>
                <w:r w:rsidRPr="00340260">
                  <w:rPr>
                    <w:rFonts w:ascii="Corbel" w:hAnsi="Corbel"/>
                    <w:sz w:val="18"/>
                    <w:szCs w:val="18"/>
                  </w:rPr>
                  <w:t>Guest Speaker</w:t>
                </w: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5</w:t>
                </w:r>
              </w:p>
            </w:tc>
            <w:tc>
              <w:tcPr>
                <w:tcW w:w="5489" w:type="dxa"/>
                <w:shd w:val="clear" w:color="auto" w:fill="auto"/>
              </w:tcPr>
              <w:p w:rsidR="00B06B7A" w:rsidRPr="00340260" w:rsidRDefault="00B06B7A" w:rsidP="00B06B7A">
                <w:pPr>
                  <w:pStyle w:val="ListParagraph"/>
                  <w:numPr>
                    <w:ilvl w:val="0"/>
                    <w:numId w:val="11"/>
                  </w:numPr>
                  <w:spacing w:after="0" w:line="240" w:lineRule="auto"/>
                  <w:rPr>
                    <w:rFonts w:ascii="Corbel" w:hAnsi="Corbel"/>
                    <w:sz w:val="18"/>
                    <w:szCs w:val="18"/>
                  </w:rPr>
                </w:pPr>
                <w:r w:rsidRPr="00340260">
                  <w:rPr>
                    <w:rFonts w:ascii="Corbel" w:hAnsi="Corbel"/>
                    <w:sz w:val="18"/>
                    <w:szCs w:val="18"/>
                  </w:rPr>
                  <w:t>DEMOCRACY 1</w:t>
                </w:r>
              </w:p>
              <w:p w:rsidR="00B06B7A" w:rsidRPr="00340260" w:rsidRDefault="00B06B7A" w:rsidP="00B06B7A">
                <w:pPr>
                  <w:pStyle w:val="ListParagraph"/>
                  <w:numPr>
                    <w:ilvl w:val="0"/>
                    <w:numId w:val="11"/>
                  </w:numPr>
                  <w:spacing w:after="0" w:line="240" w:lineRule="auto"/>
                  <w:rPr>
                    <w:rFonts w:ascii="Corbel" w:hAnsi="Corbel"/>
                    <w:sz w:val="18"/>
                    <w:szCs w:val="18"/>
                  </w:rPr>
                </w:pPr>
                <w:r w:rsidRPr="00340260">
                  <w:rPr>
                    <w:rFonts w:ascii="Corbel" w:hAnsi="Corbel"/>
                    <w:sz w:val="18"/>
                    <w:szCs w:val="18"/>
                  </w:rPr>
                  <w:t>What is democracy? What is power? What is democratic leadership?</w:t>
                </w:r>
              </w:p>
              <w:p w:rsidR="00B06B7A" w:rsidRPr="00340260" w:rsidRDefault="00B06B7A" w:rsidP="00B06B7A">
                <w:pPr>
                  <w:pStyle w:val="ListParagraph"/>
                  <w:numPr>
                    <w:ilvl w:val="0"/>
                    <w:numId w:val="11"/>
                  </w:numPr>
                  <w:spacing w:after="0" w:line="240" w:lineRule="auto"/>
                  <w:rPr>
                    <w:rFonts w:ascii="Corbel" w:hAnsi="Corbel"/>
                    <w:sz w:val="18"/>
                    <w:szCs w:val="18"/>
                  </w:rPr>
                </w:pPr>
                <w:r w:rsidRPr="00340260">
                  <w:rPr>
                    <w:rFonts w:ascii="Corbel" w:hAnsi="Corbel"/>
                    <w:sz w:val="18"/>
                    <w:szCs w:val="18"/>
                  </w:rPr>
                  <w:t>Community Dialogue: Big Brothers Big Sisters of NCA</w:t>
                </w:r>
              </w:p>
              <w:p w:rsidR="00B06B7A" w:rsidRPr="00340260" w:rsidRDefault="00B06B7A" w:rsidP="00B06B7A">
                <w:pPr>
                  <w:pStyle w:val="ListParagraph"/>
                  <w:numPr>
                    <w:ilvl w:val="0"/>
                    <w:numId w:val="11"/>
                  </w:numPr>
                  <w:spacing w:after="0" w:line="240" w:lineRule="auto"/>
                  <w:rPr>
                    <w:rFonts w:ascii="Corbel" w:hAnsi="Corbel"/>
                    <w:sz w:val="18"/>
                    <w:szCs w:val="18"/>
                  </w:rPr>
                </w:pPr>
                <w:r w:rsidRPr="00340260">
                  <w:rPr>
                    <w:rFonts w:ascii="Corbel" w:hAnsi="Corbel"/>
                    <w:sz w:val="18"/>
                    <w:szCs w:val="18"/>
                  </w:rPr>
                  <w:t>Reading selection</w:t>
                </w:r>
              </w:p>
            </w:tc>
            <w:tc>
              <w:tcPr>
                <w:tcW w:w="2791" w:type="dxa"/>
                <w:shd w:val="clear" w:color="auto" w:fill="auto"/>
              </w:tcPr>
              <w:p w:rsidR="00B06B7A" w:rsidRPr="00340260" w:rsidRDefault="00B06B7A" w:rsidP="00B06B7A">
                <w:pPr>
                  <w:pStyle w:val="ListParagraph"/>
                  <w:numPr>
                    <w:ilvl w:val="0"/>
                    <w:numId w:val="20"/>
                  </w:numPr>
                  <w:spacing w:after="0" w:line="240" w:lineRule="auto"/>
                  <w:rPr>
                    <w:rFonts w:ascii="Corbel" w:hAnsi="Corbel"/>
                    <w:sz w:val="18"/>
                    <w:szCs w:val="18"/>
                  </w:rPr>
                </w:pPr>
                <w:r w:rsidRPr="00340260">
                  <w:rPr>
                    <w:rFonts w:ascii="Corbel" w:hAnsi="Corbel"/>
                    <w:sz w:val="18"/>
                    <w:szCs w:val="18"/>
                  </w:rPr>
                  <w:t>Education for Democracy</w:t>
                </w:r>
              </w:p>
              <w:p w:rsidR="00B06B7A" w:rsidRPr="00340260" w:rsidRDefault="00B06B7A" w:rsidP="00B06B7A">
                <w:pPr>
                  <w:pStyle w:val="ListParagraph"/>
                  <w:numPr>
                    <w:ilvl w:val="0"/>
                    <w:numId w:val="20"/>
                  </w:numPr>
                  <w:spacing w:after="0" w:line="240" w:lineRule="auto"/>
                  <w:rPr>
                    <w:rFonts w:ascii="Corbel" w:hAnsi="Corbel"/>
                    <w:sz w:val="18"/>
                    <w:szCs w:val="18"/>
                  </w:rPr>
                </w:pPr>
                <w:r w:rsidRPr="00340260">
                  <w:rPr>
                    <w:rFonts w:ascii="Corbel" w:hAnsi="Corbel"/>
                    <w:sz w:val="18"/>
                    <w:szCs w:val="18"/>
                  </w:rPr>
                  <w:t>Learning Through Service</w:t>
                </w:r>
              </w:p>
              <w:p w:rsidR="00B06B7A" w:rsidRPr="00340260" w:rsidRDefault="00B06B7A" w:rsidP="00B06B7A">
                <w:pPr>
                  <w:pStyle w:val="ListParagraph"/>
                  <w:numPr>
                    <w:ilvl w:val="0"/>
                    <w:numId w:val="20"/>
                  </w:numPr>
                  <w:spacing w:after="0" w:line="240" w:lineRule="auto"/>
                  <w:rPr>
                    <w:rFonts w:ascii="Corbel" w:hAnsi="Corbel"/>
                    <w:sz w:val="18"/>
                    <w:szCs w:val="18"/>
                  </w:rPr>
                </w:pPr>
                <w:r w:rsidRPr="00340260">
                  <w:rPr>
                    <w:rFonts w:ascii="Corbel" w:hAnsi="Corbel"/>
                    <w:sz w:val="18"/>
                    <w:szCs w:val="18"/>
                  </w:rPr>
                  <w:t>Guest Speaker</w:t>
                </w: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6</w:t>
                </w:r>
              </w:p>
            </w:tc>
            <w:tc>
              <w:tcPr>
                <w:tcW w:w="5489" w:type="dxa"/>
                <w:shd w:val="clear" w:color="auto" w:fill="auto"/>
              </w:tcPr>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SERVICE 2</w:t>
                </w:r>
              </w:p>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What is good service? How is good service organized? How is service organized at your host site?</w:t>
                </w:r>
              </w:p>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Community Dialogue: Jonesboro Parks and Rec</w:t>
                </w:r>
              </w:p>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Reading selection</w:t>
                </w:r>
              </w:p>
            </w:tc>
            <w:tc>
              <w:tcPr>
                <w:tcW w:w="2791" w:type="dxa"/>
                <w:shd w:val="clear" w:color="auto" w:fill="auto"/>
              </w:tcPr>
              <w:p w:rsidR="00B06B7A" w:rsidRPr="00340260" w:rsidRDefault="00B06B7A" w:rsidP="00B06B7A">
                <w:pPr>
                  <w:pStyle w:val="ListParagraph"/>
                  <w:numPr>
                    <w:ilvl w:val="0"/>
                    <w:numId w:val="21"/>
                  </w:numPr>
                  <w:spacing w:after="0" w:line="240" w:lineRule="auto"/>
                  <w:rPr>
                    <w:rFonts w:ascii="Corbel" w:hAnsi="Corbel"/>
                    <w:sz w:val="18"/>
                    <w:szCs w:val="18"/>
                  </w:rPr>
                </w:pPr>
                <w:r w:rsidRPr="00340260">
                  <w:rPr>
                    <w:rFonts w:ascii="Corbel" w:hAnsi="Corbel"/>
                    <w:sz w:val="18"/>
                    <w:szCs w:val="18"/>
                  </w:rPr>
                  <w:t>Education for Democracy</w:t>
                </w:r>
              </w:p>
              <w:p w:rsidR="00B06B7A" w:rsidRPr="00340260" w:rsidRDefault="00B06B7A" w:rsidP="00B06B7A">
                <w:pPr>
                  <w:pStyle w:val="ListParagraph"/>
                  <w:numPr>
                    <w:ilvl w:val="0"/>
                    <w:numId w:val="21"/>
                  </w:numPr>
                  <w:spacing w:after="0" w:line="240" w:lineRule="auto"/>
                  <w:rPr>
                    <w:rFonts w:ascii="Corbel" w:hAnsi="Corbel"/>
                    <w:sz w:val="18"/>
                    <w:szCs w:val="18"/>
                  </w:rPr>
                </w:pPr>
                <w:r w:rsidRPr="00340260">
                  <w:rPr>
                    <w:rFonts w:ascii="Corbel" w:hAnsi="Corbel"/>
                    <w:sz w:val="18"/>
                    <w:szCs w:val="18"/>
                  </w:rPr>
                  <w:t>Learning Through Service</w:t>
                </w:r>
              </w:p>
              <w:p w:rsidR="00B06B7A" w:rsidRPr="00340260" w:rsidRDefault="00B06B7A" w:rsidP="00B06B7A">
                <w:pPr>
                  <w:pStyle w:val="ListParagraph"/>
                  <w:numPr>
                    <w:ilvl w:val="0"/>
                    <w:numId w:val="21"/>
                  </w:numPr>
                  <w:spacing w:after="0" w:line="240" w:lineRule="auto"/>
                  <w:rPr>
                    <w:rFonts w:ascii="Corbel" w:hAnsi="Corbel"/>
                    <w:sz w:val="18"/>
                    <w:szCs w:val="18"/>
                  </w:rPr>
                </w:pPr>
                <w:r w:rsidRPr="00340260">
                  <w:rPr>
                    <w:rFonts w:ascii="Corbel" w:hAnsi="Corbel"/>
                    <w:sz w:val="18"/>
                    <w:szCs w:val="18"/>
                  </w:rPr>
                  <w:t>Guest Speaker</w:t>
                </w: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7</w:t>
                </w:r>
              </w:p>
            </w:tc>
            <w:tc>
              <w:tcPr>
                <w:tcW w:w="5489" w:type="dxa"/>
                <w:shd w:val="clear" w:color="auto" w:fill="auto"/>
              </w:tcPr>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COMMUNITY 2</w:t>
                </w:r>
              </w:p>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Diversity – what approaches to community promote or discourage inclusion?</w:t>
                </w:r>
              </w:p>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Community Dialogue: Jonesboro Human Development Center</w:t>
                </w:r>
              </w:p>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Reading selection</w:t>
                </w:r>
              </w:p>
            </w:tc>
            <w:tc>
              <w:tcPr>
                <w:tcW w:w="2791" w:type="dxa"/>
                <w:shd w:val="clear" w:color="auto" w:fill="auto"/>
              </w:tcPr>
              <w:p w:rsidR="00B06B7A" w:rsidRPr="00340260" w:rsidRDefault="00B06B7A" w:rsidP="00B06B7A">
                <w:pPr>
                  <w:pStyle w:val="ListParagraph"/>
                  <w:numPr>
                    <w:ilvl w:val="0"/>
                    <w:numId w:val="22"/>
                  </w:numPr>
                  <w:spacing w:after="0" w:line="240" w:lineRule="auto"/>
                  <w:rPr>
                    <w:rFonts w:ascii="Corbel" w:hAnsi="Corbel"/>
                    <w:sz w:val="18"/>
                    <w:szCs w:val="18"/>
                  </w:rPr>
                </w:pPr>
                <w:r w:rsidRPr="00340260">
                  <w:rPr>
                    <w:rFonts w:ascii="Corbel" w:hAnsi="Corbel"/>
                    <w:sz w:val="18"/>
                    <w:szCs w:val="18"/>
                  </w:rPr>
                  <w:t>Education for Democracy</w:t>
                </w:r>
              </w:p>
              <w:p w:rsidR="00B06B7A" w:rsidRPr="00340260" w:rsidRDefault="00B06B7A" w:rsidP="00B06B7A">
                <w:pPr>
                  <w:pStyle w:val="ListParagraph"/>
                  <w:numPr>
                    <w:ilvl w:val="0"/>
                    <w:numId w:val="22"/>
                  </w:numPr>
                  <w:spacing w:after="0" w:line="240" w:lineRule="auto"/>
                  <w:rPr>
                    <w:rFonts w:ascii="Corbel" w:hAnsi="Corbel"/>
                    <w:sz w:val="18"/>
                    <w:szCs w:val="18"/>
                  </w:rPr>
                </w:pPr>
                <w:r w:rsidRPr="00340260">
                  <w:rPr>
                    <w:rFonts w:ascii="Corbel" w:hAnsi="Corbel"/>
                    <w:sz w:val="18"/>
                    <w:szCs w:val="18"/>
                  </w:rPr>
                  <w:t>Learning Through Service</w:t>
                </w:r>
              </w:p>
              <w:p w:rsidR="00B06B7A" w:rsidRPr="00340260" w:rsidRDefault="00B06B7A" w:rsidP="00B06B7A">
                <w:pPr>
                  <w:pStyle w:val="ListParagraph"/>
                  <w:numPr>
                    <w:ilvl w:val="0"/>
                    <w:numId w:val="22"/>
                  </w:numPr>
                  <w:spacing w:after="0" w:line="240" w:lineRule="auto"/>
                  <w:rPr>
                    <w:rFonts w:ascii="Corbel" w:hAnsi="Corbel"/>
                    <w:sz w:val="18"/>
                    <w:szCs w:val="18"/>
                  </w:rPr>
                </w:pPr>
                <w:r w:rsidRPr="00340260">
                  <w:rPr>
                    <w:rFonts w:ascii="Corbel" w:hAnsi="Corbel"/>
                    <w:sz w:val="18"/>
                    <w:szCs w:val="18"/>
                  </w:rPr>
                  <w:t>Guest Speaker</w:t>
                </w: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8</w:t>
                </w:r>
              </w:p>
            </w:tc>
            <w:tc>
              <w:tcPr>
                <w:tcW w:w="5489" w:type="dxa"/>
                <w:shd w:val="clear" w:color="auto" w:fill="auto"/>
              </w:tcPr>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COMMUNITY 2 (continued)</w:t>
                </w:r>
              </w:p>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Diversity – who belongs and who doesn’t?</w:t>
                </w:r>
              </w:p>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How does your host site address diversity?</w:t>
                </w:r>
              </w:p>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Community Dialogue:   St Bernard’s Health and Wellness Institute</w:t>
                </w:r>
              </w:p>
            </w:tc>
            <w:tc>
              <w:tcPr>
                <w:tcW w:w="2791" w:type="dxa"/>
                <w:shd w:val="clear" w:color="auto" w:fill="auto"/>
              </w:tcPr>
              <w:p w:rsidR="00B06B7A" w:rsidRPr="00340260" w:rsidRDefault="00B06B7A" w:rsidP="00B06B7A">
                <w:pPr>
                  <w:pStyle w:val="ListParagraph"/>
                  <w:numPr>
                    <w:ilvl w:val="0"/>
                    <w:numId w:val="23"/>
                  </w:numPr>
                  <w:spacing w:after="0" w:line="240" w:lineRule="auto"/>
                  <w:rPr>
                    <w:rFonts w:ascii="Corbel" w:hAnsi="Corbel"/>
                    <w:sz w:val="18"/>
                    <w:szCs w:val="18"/>
                  </w:rPr>
                </w:pPr>
                <w:r w:rsidRPr="00340260">
                  <w:rPr>
                    <w:rFonts w:ascii="Corbel" w:hAnsi="Corbel"/>
                    <w:sz w:val="18"/>
                    <w:szCs w:val="18"/>
                  </w:rPr>
                  <w:t>Education for Democracy</w:t>
                </w:r>
              </w:p>
              <w:p w:rsidR="00B06B7A" w:rsidRPr="00340260" w:rsidRDefault="00B06B7A" w:rsidP="00B06B7A">
                <w:pPr>
                  <w:pStyle w:val="ListParagraph"/>
                  <w:numPr>
                    <w:ilvl w:val="0"/>
                    <w:numId w:val="23"/>
                  </w:numPr>
                  <w:spacing w:after="0" w:line="240" w:lineRule="auto"/>
                  <w:rPr>
                    <w:rFonts w:ascii="Corbel" w:hAnsi="Corbel"/>
                    <w:sz w:val="18"/>
                    <w:szCs w:val="18"/>
                  </w:rPr>
                </w:pPr>
                <w:r w:rsidRPr="00340260">
                  <w:rPr>
                    <w:rFonts w:ascii="Corbel" w:hAnsi="Corbel"/>
                    <w:sz w:val="18"/>
                    <w:szCs w:val="18"/>
                  </w:rPr>
                  <w:t>Learning Through Service</w:t>
                </w:r>
              </w:p>
              <w:p w:rsidR="00B06B7A" w:rsidRPr="00340260" w:rsidRDefault="00B06B7A" w:rsidP="00B06B7A">
                <w:pPr>
                  <w:pStyle w:val="ListParagraph"/>
                  <w:numPr>
                    <w:ilvl w:val="0"/>
                    <w:numId w:val="23"/>
                  </w:numPr>
                  <w:spacing w:after="0" w:line="240" w:lineRule="auto"/>
                  <w:rPr>
                    <w:rFonts w:ascii="Corbel" w:hAnsi="Corbel"/>
                    <w:sz w:val="18"/>
                    <w:szCs w:val="18"/>
                  </w:rPr>
                </w:pPr>
                <w:r w:rsidRPr="00340260">
                  <w:rPr>
                    <w:rFonts w:ascii="Corbel" w:hAnsi="Corbel"/>
                    <w:sz w:val="18"/>
                    <w:szCs w:val="18"/>
                  </w:rPr>
                  <w:t>Guest Speaker</w:t>
                </w: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9</w:t>
                </w:r>
              </w:p>
            </w:tc>
            <w:tc>
              <w:tcPr>
                <w:tcW w:w="5489" w:type="dxa"/>
                <w:shd w:val="clear" w:color="auto" w:fill="auto"/>
              </w:tcPr>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DEMOCRACY 2</w:t>
                </w:r>
              </w:p>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Citizenship and service – How does service lead to civic engagements?</w:t>
                </w:r>
              </w:p>
              <w:p w:rsidR="00B06B7A" w:rsidRPr="00340260" w:rsidRDefault="00B06B7A" w:rsidP="00B06B7A">
                <w:pPr>
                  <w:pStyle w:val="ListParagraph"/>
                  <w:numPr>
                    <w:ilvl w:val="0"/>
                    <w:numId w:val="12"/>
                  </w:numPr>
                  <w:spacing w:after="0" w:line="240" w:lineRule="auto"/>
                  <w:rPr>
                    <w:rFonts w:ascii="Corbel" w:hAnsi="Corbel"/>
                    <w:sz w:val="18"/>
                    <w:szCs w:val="18"/>
                  </w:rPr>
                </w:pPr>
                <w:r w:rsidRPr="00340260">
                  <w:rPr>
                    <w:rFonts w:ascii="Corbel" w:hAnsi="Corbel"/>
                    <w:sz w:val="18"/>
                    <w:szCs w:val="18"/>
                  </w:rPr>
                  <w:t>Community Dialogue:  Jonesboro Public Library</w:t>
                </w:r>
              </w:p>
            </w:tc>
            <w:tc>
              <w:tcPr>
                <w:tcW w:w="2791" w:type="dxa"/>
                <w:shd w:val="clear" w:color="auto" w:fill="auto"/>
              </w:tcPr>
              <w:p w:rsidR="00B06B7A" w:rsidRPr="00340260" w:rsidRDefault="00B06B7A" w:rsidP="00B06B7A">
                <w:pPr>
                  <w:pStyle w:val="ListParagraph"/>
                  <w:numPr>
                    <w:ilvl w:val="0"/>
                    <w:numId w:val="24"/>
                  </w:numPr>
                  <w:spacing w:after="0" w:line="240" w:lineRule="auto"/>
                  <w:rPr>
                    <w:rFonts w:ascii="Corbel" w:hAnsi="Corbel"/>
                    <w:sz w:val="18"/>
                    <w:szCs w:val="18"/>
                  </w:rPr>
                </w:pPr>
                <w:r w:rsidRPr="00340260">
                  <w:rPr>
                    <w:rFonts w:ascii="Corbel" w:hAnsi="Corbel"/>
                    <w:sz w:val="18"/>
                    <w:szCs w:val="18"/>
                  </w:rPr>
                  <w:t>Education for Democracy</w:t>
                </w:r>
              </w:p>
              <w:p w:rsidR="00B06B7A" w:rsidRPr="00340260" w:rsidRDefault="00B06B7A" w:rsidP="00B06B7A">
                <w:pPr>
                  <w:pStyle w:val="ListParagraph"/>
                  <w:numPr>
                    <w:ilvl w:val="0"/>
                    <w:numId w:val="24"/>
                  </w:numPr>
                  <w:spacing w:after="0" w:line="240" w:lineRule="auto"/>
                  <w:rPr>
                    <w:rFonts w:ascii="Corbel" w:hAnsi="Corbel"/>
                    <w:sz w:val="18"/>
                    <w:szCs w:val="18"/>
                  </w:rPr>
                </w:pPr>
                <w:r w:rsidRPr="00340260">
                  <w:rPr>
                    <w:rFonts w:ascii="Corbel" w:hAnsi="Corbel"/>
                    <w:sz w:val="18"/>
                    <w:szCs w:val="18"/>
                  </w:rPr>
                  <w:t>Learning Through Service</w:t>
                </w:r>
              </w:p>
              <w:p w:rsidR="00B06B7A" w:rsidRPr="00340260" w:rsidRDefault="00B06B7A" w:rsidP="00B06B7A">
                <w:pPr>
                  <w:pStyle w:val="ListParagraph"/>
                  <w:numPr>
                    <w:ilvl w:val="0"/>
                    <w:numId w:val="24"/>
                  </w:numPr>
                  <w:spacing w:after="0" w:line="240" w:lineRule="auto"/>
                  <w:rPr>
                    <w:rFonts w:ascii="Corbel" w:hAnsi="Corbel"/>
                    <w:sz w:val="18"/>
                    <w:szCs w:val="18"/>
                  </w:rPr>
                </w:pPr>
                <w:r w:rsidRPr="00340260">
                  <w:rPr>
                    <w:rFonts w:ascii="Corbel" w:hAnsi="Corbel"/>
                    <w:sz w:val="18"/>
                    <w:szCs w:val="18"/>
                  </w:rPr>
                  <w:t>Guest Speaker</w:t>
                </w: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10</w:t>
                </w:r>
              </w:p>
            </w:tc>
            <w:tc>
              <w:tcPr>
                <w:tcW w:w="5489" w:type="dxa"/>
                <w:shd w:val="clear" w:color="auto" w:fill="auto"/>
              </w:tcPr>
              <w:p w:rsidR="00B06B7A" w:rsidRPr="00340260" w:rsidRDefault="00B06B7A" w:rsidP="00B06B7A">
                <w:pPr>
                  <w:pStyle w:val="ListParagraph"/>
                  <w:numPr>
                    <w:ilvl w:val="0"/>
                    <w:numId w:val="13"/>
                  </w:numPr>
                  <w:spacing w:after="0" w:line="240" w:lineRule="auto"/>
                  <w:rPr>
                    <w:rFonts w:ascii="Corbel" w:hAnsi="Corbel"/>
                    <w:sz w:val="18"/>
                    <w:szCs w:val="18"/>
                  </w:rPr>
                </w:pPr>
                <w:r w:rsidRPr="00340260">
                  <w:rPr>
                    <w:rFonts w:ascii="Corbel" w:hAnsi="Corbel"/>
                    <w:sz w:val="18"/>
                    <w:szCs w:val="18"/>
                  </w:rPr>
                  <w:t>SERVICE 3</w:t>
                </w:r>
              </w:p>
              <w:p w:rsidR="00B06B7A" w:rsidRPr="00340260" w:rsidRDefault="00B06B7A" w:rsidP="00B06B7A">
                <w:pPr>
                  <w:pStyle w:val="ListParagraph"/>
                  <w:numPr>
                    <w:ilvl w:val="0"/>
                    <w:numId w:val="13"/>
                  </w:numPr>
                  <w:spacing w:after="0" w:line="240" w:lineRule="auto"/>
                  <w:rPr>
                    <w:rFonts w:ascii="Corbel" w:hAnsi="Corbel"/>
                    <w:sz w:val="18"/>
                    <w:szCs w:val="18"/>
                  </w:rPr>
                </w:pPr>
                <w:r w:rsidRPr="00340260">
                  <w:rPr>
                    <w:rFonts w:ascii="Corbel" w:hAnsi="Corbel"/>
                    <w:sz w:val="18"/>
                    <w:szCs w:val="18"/>
                  </w:rPr>
                  <w:t>Service challenged – Can servant-hood be bad?</w:t>
                </w:r>
              </w:p>
              <w:p w:rsidR="00B06B7A" w:rsidRPr="00340260" w:rsidRDefault="00B06B7A" w:rsidP="00B06B7A">
                <w:pPr>
                  <w:pStyle w:val="ListParagraph"/>
                  <w:numPr>
                    <w:ilvl w:val="0"/>
                    <w:numId w:val="13"/>
                  </w:numPr>
                  <w:spacing w:after="0" w:line="240" w:lineRule="auto"/>
                  <w:rPr>
                    <w:rFonts w:ascii="Corbel" w:hAnsi="Corbel"/>
                    <w:sz w:val="18"/>
                    <w:szCs w:val="18"/>
                  </w:rPr>
                </w:pPr>
                <w:r w:rsidRPr="00340260">
                  <w:rPr>
                    <w:rFonts w:ascii="Corbel" w:hAnsi="Corbel"/>
                    <w:sz w:val="18"/>
                    <w:szCs w:val="18"/>
                  </w:rPr>
                  <w:t>Community Dialogue:  Hispanic Community Services, Inc.</w:t>
                </w:r>
              </w:p>
            </w:tc>
            <w:tc>
              <w:tcPr>
                <w:tcW w:w="2791" w:type="dxa"/>
                <w:shd w:val="clear" w:color="auto" w:fill="auto"/>
              </w:tcPr>
              <w:p w:rsidR="00B06B7A" w:rsidRPr="00340260" w:rsidRDefault="00B06B7A" w:rsidP="00B06B7A">
                <w:pPr>
                  <w:pStyle w:val="ListParagraph"/>
                  <w:numPr>
                    <w:ilvl w:val="0"/>
                    <w:numId w:val="25"/>
                  </w:numPr>
                  <w:spacing w:after="0" w:line="240" w:lineRule="auto"/>
                  <w:rPr>
                    <w:rFonts w:ascii="Corbel" w:hAnsi="Corbel"/>
                    <w:sz w:val="18"/>
                    <w:szCs w:val="18"/>
                  </w:rPr>
                </w:pPr>
                <w:r w:rsidRPr="00340260">
                  <w:rPr>
                    <w:rFonts w:ascii="Corbel" w:hAnsi="Corbel"/>
                    <w:sz w:val="18"/>
                    <w:szCs w:val="18"/>
                  </w:rPr>
                  <w:t>Education for Democracy</w:t>
                </w:r>
              </w:p>
              <w:p w:rsidR="00B06B7A" w:rsidRPr="00340260" w:rsidRDefault="00B06B7A" w:rsidP="00B06B7A">
                <w:pPr>
                  <w:pStyle w:val="ListParagraph"/>
                  <w:numPr>
                    <w:ilvl w:val="0"/>
                    <w:numId w:val="25"/>
                  </w:numPr>
                  <w:spacing w:after="0" w:line="240" w:lineRule="auto"/>
                  <w:rPr>
                    <w:rFonts w:ascii="Corbel" w:hAnsi="Corbel"/>
                    <w:sz w:val="18"/>
                    <w:szCs w:val="18"/>
                  </w:rPr>
                </w:pPr>
                <w:r w:rsidRPr="00340260">
                  <w:rPr>
                    <w:rFonts w:ascii="Corbel" w:hAnsi="Corbel"/>
                    <w:sz w:val="18"/>
                    <w:szCs w:val="18"/>
                  </w:rPr>
                  <w:t>Learning Through Service</w:t>
                </w:r>
              </w:p>
              <w:p w:rsidR="00B06B7A" w:rsidRPr="00340260" w:rsidRDefault="00B06B7A" w:rsidP="00B06B7A">
                <w:pPr>
                  <w:pStyle w:val="ListParagraph"/>
                  <w:numPr>
                    <w:ilvl w:val="0"/>
                    <w:numId w:val="25"/>
                  </w:numPr>
                  <w:spacing w:after="0" w:line="240" w:lineRule="auto"/>
                  <w:rPr>
                    <w:rFonts w:ascii="Corbel" w:hAnsi="Corbel"/>
                    <w:sz w:val="18"/>
                    <w:szCs w:val="18"/>
                  </w:rPr>
                </w:pPr>
                <w:r w:rsidRPr="00340260">
                  <w:rPr>
                    <w:rFonts w:ascii="Corbel" w:hAnsi="Corbel"/>
                    <w:sz w:val="18"/>
                    <w:szCs w:val="18"/>
                  </w:rPr>
                  <w:t>Guest Speaker</w:t>
                </w: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11</w:t>
                </w:r>
              </w:p>
            </w:tc>
            <w:tc>
              <w:tcPr>
                <w:tcW w:w="5489" w:type="dxa"/>
                <w:shd w:val="clear" w:color="auto" w:fill="auto"/>
              </w:tcPr>
              <w:p w:rsidR="00B06B7A" w:rsidRPr="00340260" w:rsidRDefault="00B06B7A" w:rsidP="00B06B7A">
                <w:pPr>
                  <w:pStyle w:val="ListParagraph"/>
                  <w:numPr>
                    <w:ilvl w:val="0"/>
                    <w:numId w:val="14"/>
                  </w:numPr>
                  <w:spacing w:after="0" w:line="240" w:lineRule="auto"/>
                  <w:rPr>
                    <w:rFonts w:ascii="Corbel" w:hAnsi="Corbel"/>
                    <w:sz w:val="18"/>
                    <w:szCs w:val="18"/>
                  </w:rPr>
                </w:pPr>
                <w:r w:rsidRPr="00340260">
                  <w:rPr>
                    <w:rFonts w:ascii="Corbel" w:hAnsi="Corbel"/>
                    <w:sz w:val="18"/>
                    <w:szCs w:val="18"/>
                  </w:rPr>
                  <w:t>COMMUNITY 3</w:t>
                </w:r>
              </w:p>
              <w:p w:rsidR="00B06B7A" w:rsidRPr="00340260" w:rsidRDefault="00B06B7A" w:rsidP="00B06B7A">
                <w:pPr>
                  <w:pStyle w:val="ListParagraph"/>
                  <w:numPr>
                    <w:ilvl w:val="0"/>
                    <w:numId w:val="14"/>
                  </w:numPr>
                  <w:spacing w:after="0" w:line="240" w:lineRule="auto"/>
                  <w:rPr>
                    <w:rFonts w:ascii="Corbel" w:hAnsi="Corbel"/>
                    <w:sz w:val="18"/>
                    <w:szCs w:val="18"/>
                  </w:rPr>
                </w:pPr>
                <w:r w:rsidRPr="00340260">
                  <w:rPr>
                    <w:rFonts w:ascii="Corbel" w:hAnsi="Corbel"/>
                    <w:sz w:val="18"/>
                    <w:szCs w:val="18"/>
                  </w:rPr>
                  <w:t>Community challenged – Is community always a good thing?</w:t>
                </w:r>
              </w:p>
              <w:p w:rsidR="00B06B7A" w:rsidRPr="00340260" w:rsidRDefault="00B06B7A" w:rsidP="00B06B7A">
                <w:pPr>
                  <w:pStyle w:val="ListParagraph"/>
                  <w:numPr>
                    <w:ilvl w:val="0"/>
                    <w:numId w:val="14"/>
                  </w:numPr>
                  <w:spacing w:after="0" w:line="240" w:lineRule="auto"/>
                  <w:rPr>
                    <w:rFonts w:ascii="Corbel" w:hAnsi="Corbel"/>
                    <w:sz w:val="18"/>
                    <w:szCs w:val="18"/>
                  </w:rPr>
                </w:pPr>
                <w:r w:rsidRPr="00340260">
                  <w:rPr>
                    <w:rFonts w:ascii="Corbel" w:hAnsi="Corbel"/>
                    <w:sz w:val="18"/>
                    <w:szCs w:val="18"/>
                  </w:rPr>
                  <w:t>Community Dialogue:  Jonesboro Foundation of the Arts</w:t>
                </w:r>
              </w:p>
            </w:tc>
            <w:tc>
              <w:tcPr>
                <w:tcW w:w="2791" w:type="dxa"/>
                <w:shd w:val="clear" w:color="auto" w:fill="auto"/>
              </w:tcPr>
              <w:p w:rsidR="00B06B7A" w:rsidRPr="00340260" w:rsidRDefault="00B06B7A" w:rsidP="00B06B7A">
                <w:pPr>
                  <w:pStyle w:val="ListParagraph"/>
                  <w:numPr>
                    <w:ilvl w:val="0"/>
                    <w:numId w:val="26"/>
                  </w:numPr>
                  <w:spacing w:after="0" w:line="240" w:lineRule="auto"/>
                  <w:rPr>
                    <w:rFonts w:ascii="Corbel" w:hAnsi="Corbel"/>
                    <w:sz w:val="18"/>
                    <w:szCs w:val="18"/>
                  </w:rPr>
                </w:pPr>
                <w:r w:rsidRPr="00340260">
                  <w:rPr>
                    <w:rFonts w:ascii="Corbel" w:hAnsi="Corbel"/>
                    <w:sz w:val="18"/>
                    <w:szCs w:val="18"/>
                  </w:rPr>
                  <w:t>Education for Democracy</w:t>
                </w:r>
              </w:p>
              <w:p w:rsidR="00B06B7A" w:rsidRPr="00340260" w:rsidRDefault="00B06B7A" w:rsidP="00B06B7A">
                <w:pPr>
                  <w:pStyle w:val="ListParagraph"/>
                  <w:numPr>
                    <w:ilvl w:val="0"/>
                    <w:numId w:val="26"/>
                  </w:numPr>
                  <w:spacing w:after="0" w:line="240" w:lineRule="auto"/>
                  <w:rPr>
                    <w:rFonts w:ascii="Corbel" w:hAnsi="Corbel"/>
                    <w:sz w:val="18"/>
                    <w:szCs w:val="18"/>
                  </w:rPr>
                </w:pPr>
                <w:r w:rsidRPr="00340260">
                  <w:rPr>
                    <w:rFonts w:ascii="Corbel" w:hAnsi="Corbel"/>
                    <w:sz w:val="18"/>
                    <w:szCs w:val="18"/>
                  </w:rPr>
                  <w:t>Learning Through Service</w:t>
                </w:r>
              </w:p>
              <w:p w:rsidR="00B06B7A" w:rsidRPr="00340260" w:rsidRDefault="00B06B7A" w:rsidP="00B06B7A">
                <w:pPr>
                  <w:pStyle w:val="ListParagraph"/>
                  <w:numPr>
                    <w:ilvl w:val="0"/>
                    <w:numId w:val="26"/>
                  </w:numPr>
                  <w:spacing w:after="0" w:line="240" w:lineRule="auto"/>
                  <w:rPr>
                    <w:rFonts w:ascii="Corbel" w:hAnsi="Corbel"/>
                    <w:sz w:val="18"/>
                    <w:szCs w:val="18"/>
                  </w:rPr>
                </w:pPr>
                <w:r w:rsidRPr="00340260">
                  <w:rPr>
                    <w:rFonts w:ascii="Corbel" w:hAnsi="Corbel"/>
                    <w:sz w:val="18"/>
                    <w:szCs w:val="18"/>
                  </w:rPr>
                  <w:t>Guest Speaker</w:t>
                </w:r>
              </w:p>
              <w:p w:rsidR="00B06B7A" w:rsidRPr="00340260" w:rsidRDefault="00B06B7A" w:rsidP="00094020">
                <w:pPr>
                  <w:pStyle w:val="ListParagraph"/>
                  <w:rPr>
                    <w:rFonts w:ascii="Corbel" w:hAnsi="Corbel"/>
                    <w:sz w:val="18"/>
                    <w:szCs w:val="18"/>
                  </w:rPr>
                </w:pP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lastRenderedPageBreak/>
                  <w:t>12</w:t>
                </w:r>
              </w:p>
            </w:tc>
            <w:tc>
              <w:tcPr>
                <w:tcW w:w="5489" w:type="dxa"/>
                <w:shd w:val="clear" w:color="auto" w:fill="auto"/>
              </w:tcPr>
              <w:p w:rsidR="00B06B7A" w:rsidRPr="00340260" w:rsidRDefault="00B06B7A" w:rsidP="00B06B7A">
                <w:pPr>
                  <w:pStyle w:val="ListParagraph"/>
                  <w:numPr>
                    <w:ilvl w:val="0"/>
                    <w:numId w:val="15"/>
                  </w:numPr>
                  <w:spacing w:after="0" w:line="240" w:lineRule="auto"/>
                  <w:rPr>
                    <w:rFonts w:ascii="Corbel" w:hAnsi="Corbel"/>
                    <w:sz w:val="18"/>
                    <w:szCs w:val="18"/>
                  </w:rPr>
                </w:pPr>
                <w:r w:rsidRPr="00340260">
                  <w:rPr>
                    <w:rFonts w:ascii="Corbel" w:hAnsi="Corbel"/>
                    <w:sz w:val="18"/>
                    <w:szCs w:val="18"/>
                  </w:rPr>
                  <w:t>DEMOCRACY 3</w:t>
                </w:r>
              </w:p>
              <w:p w:rsidR="00B06B7A" w:rsidRPr="00340260" w:rsidRDefault="00B06B7A" w:rsidP="00B06B7A">
                <w:pPr>
                  <w:pStyle w:val="ListParagraph"/>
                  <w:numPr>
                    <w:ilvl w:val="0"/>
                    <w:numId w:val="15"/>
                  </w:numPr>
                  <w:spacing w:after="0" w:line="240" w:lineRule="auto"/>
                  <w:rPr>
                    <w:rFonts w:ascii="Corbel" w:hAnsi="Corbel"/>
                    <w:sz w:val="18"/>
                    <w:szCs w:val="18"/>
                  </w:rPr>
                </w:pPr>
                <w:r w:rsidRPr="00340260">
                  <w:rPr>
                    <w:rFonts w:ascii="Corbel" w:hAnsi="Corbel"/>
                    <w:sz w:val="18"/>
                    <w:szCs w:val="18"/>
                  </w:rPr>
                  <w:t>Democracy challenged – Is democracy always a good thing?</w:t>
                </w:r>
              </w:p>
              <w:p w:rsidR="00B06B7A" w:rsidRPr="00340260" w:rsidRDefault="00B06B7A" w:rsidP="00B06B7A">
                <w:pPr>
                  <w:pStyle w:val="ListParagraph"/>
                  <w:numPr>
                    <w:ilvl w:val="0"/>
                    <w:numId w:val="15"/>
                  </w:numPr>
                  <w:spacing w:after="0" w:line="240" w:lineRule="auto"/>
                  <w:rPr>
                    <w:rFonts w:ascii="Corbel" w:hAnsi="Corbel"/>
                    <w:sz w:val="18"/>
                    <w:szCs w:val="18"/>
                  </w:rPr>
                </w:pPr>
                <w:r w:rsidRPr="00340260">
                  <w:rPr>
                    <w:rFonts w:ascii="Corbel" w:hAnsi="Corbel"/>
                    <w:sz w:val="18"/>
                    <w:szCs w:val="18"/>
                  </w:rPr>
                  <w:t>Does our responsibility extend beyond human beings?</w:t>
                </w:r>
              </w:p>
            </w:tc>
            <w:tc>
              <w:tcPr>
                <w:tcW w:w="2791" w:type="dxa"/>
                <w:shd w:val="clear" w:color="auto" w:fill="auto"/>
              </w:tcPr>
              <w:p w:rsidR="00B06B7A" w:rsidRPr="00340260" w:rsidRDefault="00B06B7A" w:rsidP="00B06B7A">
                <w:pPr>
                  <w:numPr>
                    <w:ilvl w:val="0"/>
                    <w:numId w:val="18"/>
                  </w:numPr>
                  <w:spacing w:after="0" w:line="240" w:lineRule="auto"/>
                  <w:rPr>
                    <w:rFonts w:ascii="Corbel" w:hAnsi="Corbel"/>
                    <w:sz w:val="18"/>
                    <w:szCs w:val="18"/>
                  </w:rPr>
                </w:pPr>
                <w:r w:rsidRPr="00340260">
                  <w:rPr>
                    <w:rFonts w:ascii="Corbel" w:hAnsi="Corbel"/>
                    <w:sz w:val="18"/>
                    <w:szCs w:val="18"/>
                  </w:rPr>
                  <w:t>Education for Democracy</w:t>
                </w:r>
              </w:p>
              <w:p w:rsidR="00B06B7A" w:rsidRPr="00340260" w:rsidRDefault="00B06B7A" w:rsidP="00B06B7A">
                <w:pPr>
                  <w:numPr>
                    <w:ilvl w:val="0"/>
                    <w:numId w:val="18"/>
                  </w:numPr>
                  <w:spacing w:after="0" w:line="240" w:lineRule="auto"/>
                  <w:rPr>
                    <w:rFonts w:ascii="Corbel" w:hAnsi="Corbel"/>
                    <w:sz w:val="18"/>
                    <w:szCs w:val="18"/>
                  </w:rPr>
                </w:pPr>
                <w:r w:rsidRPr="00340260">
                  <w:rPr>
                    <w:rFonts w:ascii="Corbel" w:hAnsi="Corbel"/>
                    <w:sz w:val="18"/>
                    <w:szCs w:val="18"/>
                  </w:rPr>
                  <w:t>Learning Through Service</w:t>
                </w:r>
              </w:p>
              <w:p w:rsidR="00B06B7A" w:rsidRPr="00340260" w:rsidRDefault="00B06B7A" w:rsidP="00B06B7A">
                <w:pPr>
                  <w:numPr>
                    <w:ilvl w:val="0"/>
                    <w:numId w:val="18"/>
                  </w:numPr>
                  <w:spacing w:after="0" w:line="240" w:lineRule="auto"/>
                  <w:rPr>
                    <w:rFonts w:ascii="Corbel" w:hAnsi="Corbel"/>
                    <w:sz w:val="18"/>
                    <w:szCs w:val="18"/>
                  </w:rPr>
                </w:pPr>
                <w:r w:rsidRPr="00340260">
                  <w:rPr>
                    <w:rFonts w:ascii="Corbel" w:hAnsi="Corbel"/>
                    <w:sz w:val="18"/>
                    <w:szCs w:val="18"/>
                  </w:rPr>
                  <w:t>Guest Speaker</w:t>
                </w: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13</w:t>
                </w:r>
              </w:p>
            </w:tc>
            <w:tc>
              <w:tcPr>
                <w:tcW w:w="5489" w:type="dxa"/>
                <w:shd w:val="clear" w:color="auto" w:fill="auto"/>
              </w:tcPr>
              <w:p w:rsidR="00B06B7A" w:rsidRPr="00340260" w:rsidRDefault="00B06B7A" w:rsidP="00B06B7A">
                <w:pPr>
                  <w:pStyle w:val="ListParagraph"/>
                  <w:numPr>
                    <w:ilvl w:val="0"/>
                    <w:numId w:val="17"/>
                  </w:numPr>
                  <w:spacing w:after="0" w:line="240" w:lineRule="auto"/>
                  <w:rPr>
                    <w:rFonts w:ascii="Corbel" w:hAnsi="Corbel"/>
                    <w:sz w:val="18"/>
                    <w:szCs w:val="18"/>
                  </w:rPr>
                </w:pPr>
                <w:r w:rsidRPr="00340260">
                  <w:rPr>
                    <w:rFonts w:ascii="Corbel" w:hAnsi="Corbel"/>
                    <w:sz w:val="18"/>
                    <w:szCs w:val="18"/>
                  </w:rPr>
                  <w:t>Placement presentations</w:t>
                </w:r>
              </w:p>
            </w:tc>
            <w:tc>
              <w:tcPr>
                <w:tcW w:w="2791" w:type="dxa"/>
                <w:shd w:val="clear" w:color="auto" w:fill="auto"/>
              </w:tcPr>
              <w:p w:rsidR="00B06B7A" w:rsidRPr="00340260" w:rsidRDefault="00B06B7A" w:rsidP="00094020">
                <w:pPr>
                  <w:rPr>
                    <w:rFonts w:ascii="Corbel" w:hAnsi="Corbel"/>
                    <w:sz w:val="18"/>
                    <w:szCs w:val="18"/>
                  </w:rPr>
                </w:pP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14</w:t>
                </w:r>
              </w:p>
            </w:tc>
            <w:tc>
              <w:tcPr>
                <w:tcW w:w="5489" w:type="dxa"/>
                <w:shd w:val="clear" w:color="auto" w:fill="auto"/>
              </w:tcPr>
              <w:p w:rsidR="00B06B7A" w:rsidRPr="00340260" w:rsidRDefault="00B06B7A" w:rsidP="00B06B7A">
                <w:pPr>
                  <w:pStyle w:val="ListParagraph"/>
                  <w:numPr>
                    <w:ilvl w:val="0"/>
                    <w:numId w:val="17"/>
                  </w:numPr>
                  <w:spacing w:after="0" w:line="240" w:lineRule="auto"/>
                  <w:rPr>
                    <w:rFonts w:ascii="Corbel" w:hAnsi="Corbel"/>
                    <w:sz w:val="18"/>
                    <w:szCs w:val="18"/>
                  </w:rPr>
                </w:pPr>
                <w:r w:rsidRPr="00340260">
                  <w:rPr>
                    <w:rFonts w:ascii="Corbel" w:hAnsi="Corbel"/>
                    <w:sz w:val="18"/>
                    <w:szCs w:val="18"/>
                  </w:rPr>
                  <w:t>Placement presentations</w:t>
                </w:r>
              </w:p>
            </w:tc>
            <w:tc>
              <w:tcPr>
                <w:tcW w:w="2791" w:type="dxa"/>
                <w:shd w:val="clear" w:color="auto" w:fill="auto"/>
              </w:tcPr>
              <w:p w:rsidR="00B06B7A" w:rsidRPr="00340260" w:rsidRDefault="00B06B7A" w:rsidP="00094020">
                <w:pPr>
                  <w:rPr>
                    <w:rFonts w:ascii="Corbel" w:hAnsi="Corbel"/>
                    <w:sz w:val="18"/>
                    <w:szCs w:val="18"/>
                  </w:rPr>
                </w:pPr>
              </w:p>
            </w:tc>
          </w:tr>
          <w:tr w:rsidR="00B06B7A" w:rsidRPr="00340260" w:rsidTr="00B06B7A">
            <w:tc>
              <w:tcPr>
                <w:tcW w:w="720" w:type="dxa"/>
                <w:shd w:val="clear" w:color="auto" w:fill="auto"/>
              </w:tcPr>
              <w:p w:rsidR="00B06B7A" w:rsidRPr="00340260" w:rsidRDefault="00B06B7A" w:rsidP="00094020">
                <w:pPr>
                  <w:jc w:val="center"/>
                  <w:rPr>
                    <w:rFonts w:ascii="Corbel" w:hAnsi="Corbel"/>
                    <w:sz w:val="18"/>
                    <w:szCs w:val="18"/>
                  </w:rPr>
                </w:pPr>
                <w:r w:rsidRPr="00340260">
                  <w:rPr>
                    <w:rFonts w:ascii="Corbel" w:hAnsi="Corbel"/>
                    <w:sz w:val="18"/>
                    <w:szCs w:val="18"/>
                  </w:rPr>
                  <w:t>15</w:t>
                </w:r>
              </w:p>
            </w:tc>
            <w:tc>
              <w:tcPr>
                <w:tcW w:w="5489" w:type="dxa"/>
                <w:shd w:val="clear" w:color="auto" w:fill="auto"/>
              </w:tcPr>
              <w:p w:rsidR="00B06B7A" w:rsidRPr="00340260" w:rsidRDefault="00B06B7A" w:rsidP="00B06B7A">
                <w:pPr>
                  <w:pStyle w:val="ListParagraph"/>
                  <w:numPr>
                    <w:ilvl w:val="0"/>
                    <w:numId w:val="16"/>
                  </w:numPr>
                  <w:spacing w:after="0" w:line="240" w:lineRule="auto"/>
                  <w:rPr>
                    <w:rFonts w:ascii="Corbel" w:hAnsi="Corbel"/>
                    <w:sz w:val="18"/>
                    <w:szCs w:val="18"/>
                  </w:rPr>
                </w:pPr>
                <w:r w:rsidRPr="00340260">
                  <w:rPr>
                    <w:rFonts w:ascii="Corbel" w:hAnsi="Corbel"/>
                    <w:sz w:val="18"/>
                    <w:szCs w:val="18"/>
                  </w:rPr>
                  <w:t>Final Draft of Digital Reflection Due, Journal and Community Index Assessment Due</w:t>
                </w:r>
              </w:p>
            </w:tc>
            <w:tc>
              <w:tcPr>
                <w:tcW w:w="2791" w:type="dxa"/>
                <w:shd w:val="clear" w:color="auto" w:fill="auto"/>
              </w:tcPr>
              <w:p w:rsidR="00B06B7A" w:rsidRPr="00340260" w:rsidRDefault="00B06B7A" w:rsidP="00094020">
                <w:pPr>
                  <w:rPr>
                    <w:rFonts w:ascii="Corbel" w:hAnsi="Corbel"/>
                    <w:sz w:val="18"/>
                    <w:szCs w:val="18"/>
                  </w:rPr>
                </w:pPr>
              </w:p>
            </w:tc>
          </w:tr>
        </w:tbl>
        <w:p w:rsidR="00547433" w:rsidRDefault="00BA6C57" w:rsidP="00547433">
          <w:pPr>
            <w:tabs>
              <w:tab w:val="left" w:pos="360"/>
              <w:tab w:val="left" w:pos="720"/>
            </w:tabs>
            <w:spacing w:after="0" w:line="240" w:lineRule="auto"/>
            <w:rPr>
              <w:rFonts w:asciiTheme="majorHAnsi" w:hAnsiTheme="majorHAnsi" w:cs="Arial"/>
              <w:sz w:val="20"/>
              <w:szCs w:val="20"/>
            </w:rPr>
          </w:pPr>
        </w:p>
        <w:permEnd w:id="1606225342"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ermStart w:id="809004927" w:edGrp="everyone" w:displacedByCustomXml="prev"/>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The course requirements are designed to encourage structured academic reflection upon the service-learning experiences outside the classroom, and to     create an active learning community in class.  Accordingly, the evaluation process is designed to match the multiple ways in which learning takes place.  The course requirements are as follows:</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 xml:space="preserve">Journal (Community Service-Learning Log) – a reflection journal will be the primary method of formative assessment, and these journals will allow the instructor to evaluate students’ knowledge gained from the service-learning experience. </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r>
            <w:rPr>
              <w:rFonts w:asciiTheme="majorHAnsi" w:hAnsiTheme="majorHAnsi" w:cs="Arial"/>
              <w:sz w:val="20"/>
              <w:szCs w:val="20"/>
            </w:rPr>
            <w:tab/>
            <w:t>Midterm Analysis P</w:t>
          </w:r>
          <w:r w:rsidRPr="00B06B7A">
            <w:rPr>
              <w:rFonts w:asciiTheme="majorHAnsi" w:hAnsiTheme="majorHAnsi" w:cs="Arial"/>
              <w:sz w:val="20"/>
              <w:szCs w:val="20"/>
            </w:rPr>
            <w:t>aper – a formal paper that analyzes one of the texts read sometime by mid-semester.</w:t>
          </w:r>
        </w:p>
        <w:p w:rsidR="00B06B7A" w:rsidRPr="00B06B7A" w:rsidRDefault="00B06B7A" w:rsidP="00B06B7A">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 xml:space="preserve">Final Digital Reflection – the main form of summative assessment will be the service-learning project, which will take the form of a digital project, and must include </w:t>
          </w:r>
          <w:r w:rsidR="002F0EDE">
            <w:rPr>
              <w:rFonts w:asciiTheme="majorHAnsi" w:hAnsiTheme="majorHAnsi" w:cs="Arial"/>
              <w:sz w:val="20"/>
              <w:szCs w:val="20"/>
            </w:rPr>
            <w:t xml:space="preserve">a written </w:t>
          </w:r>
          <w:r w:rsidRPr="00B06B7A">
            <w:rPr>
              <w:rFonts w:asciiTheme="majorHAnsi" w:hAnsiTheme="majorHAnsi" w:cs="Arial"/>
              <w:sz w:val="20"/>
              <w:szCs w:val="20"/>
            </w:rPr>
            <w:t xml:space="preserve">substantial </w:t>
          </w:r>
          <w:r w:rsidR="002F0EDE">
            <w:rPr>
              <w:rFonts w:asciiTheme="majorHAnsi" w:hAnsiTheme="majorHAnsi" w:cs="Arial"/>
              <w:sz w:val="20"/>
              <w:szCs w:val="20"/>
            </w:rPr>
            <w:t xml:space="preserve">reflection </w:t>
          </w:r>
          <w:r w:rsidRPr="00B06B7A">
            <w:rPr>
              <w:rFonts w:asciiTheme="majorHAnsi" w:hAnsiTheme="majorHAnsi" w:cs="Arial"/>
              <w:sz w:val="20"/>
              <w:szCs w:val="20"/>
            </w:rPr>
            <w:t>detailing the service-learning experience.</w:t>
          </w:r>
        </w:p>
        <w:p w:rsidR="00547433" w:rsidRDefault="00B06B7A" w:rsidP="00547433">
          <w:pPr>
            <w:tabs>
              <w:tab w:val="left" w:pos="360"/>
              <w:tab w:val="left" w:pos="720"/>
            </w:tabs>
            <w:spacing w:after="0" w:line="240" w:lineRule="auto"/>
            <w:rPr>
              <w:rFonts w:asciiTheme="majorHAnsi" w:hAnsiTheme="majorHAnsi" w:cs="Arial"/>
              <w:sz w:val="20"/>
              <w:szCs w:val="20"/>
            </w:rPr>
          </w:pPr>
          <w:r w:rsidRPr="00B06B7A">
            <w:rPr>
              <w:rFonts w:asciiTheme="majorHAnsi" w:hAnsiTheme="majorHAnsi" w:cs="Arial"/>
              <w:sz w:val="20"/>
              <w:szCs w:val="20"/>
            </w:rPr>
            <w:t>•</w:t>
          </w:r>
          <w:r w:rsidRPr="00B06B7A">
            <w:rPr>
              <w:rFonts w:asciiTheme="majorHAnsi" w:hAnsiTheme="majorHAnsi" w:cs="Arial"/>
              <w:sz w:val="20"/>
              <w:szCs w:val="20"/>
            </w:rPr>
            <w:tab/>
            <w:t xml:space="preserve">Community Responsibility Index – because this class is designed to be both experiential as well as academic, student participation is essential.  The student will be asked to gauge the extent to which they have met course responsibilities, as well as to their host community partner.  This self-evaluation, along with those of the instructor and the host community supervisor, will form the basis of the final grade.              </w:t>
          </w:r>
        </w:p>
        <w:permEnd w:id="80900492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ermStart w:id="121261200" w:edGrp="everyone" w:displacedByCustomXml="prev"/>
        <w:p w:rsidR="00547433" w:rsidRDefault="005C5290" w:rsidP="00547433">
          <w:pPr>
            <w:tabs>
              <w:tab w:val="left" w:pos="360"/>
              <w:tab w:val="left" w:pos="720"/>
            </w:tabs>
            <w:spacing w:after="0" w:line="240" w:lineRule="auto"/>
            <w:rPr>
              <w:rFonts w:asciiTheme="majorHAnsi" w:hAnsiTheme="majorHAnsi" w:cs="Arial"/>
              <w:sz w:val="20"/>
              <w:szCs w:val="20"/>
            </w:rPr>
          </w:pPr>
          <w:r w:rsidRPr="005C5290">
            <w:rPr>
              <w:rFonts w:asciiTheme="majorHAnsi" w:hAnsiTheme="majorHAnsi" w:cs="Arial"/>
              <w:sz w:val="20"/>
              <w:szCs w:val="20"/>
            </w:rPr>
            <w:t xml:space="preserve">Periodic site visitations will be required.      </w:t>
          </w:r>
        </w:p>
        <w:permEnd w:id="121261200"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667764797" w:edGrp="everyone" w:displacedByCustomXml="prev"/>
        <w:p w:rsidR="00547433" w:rsidRDefault="005C5290" w:rsidP="00547433">
          <w:pPr>
            <w:tabs>
              <w:tab w:val="left" w:pos="360"/>
              <w:tab w:val="left" w:pos="720"/>
            </w:tabs>
            <w:spacing w:after="0" w:line="240" w:lineRule="auto"/>
            <w:rPr>
              <w:rFonts w:asciiTheme="majorHAnsi" w:hAnsiTheme="majorHAnsi" w:cs="Arial"/>
              <w:sz w:val="20"/>
              <w:szCs w:val="20"/>
            </w:rPr>
          </w:pPr>
          <w:r w:rsidRPr="005C5290">
            <w:rPr>
              <w:rFonts w:asciiTheme="majorHAnsi" w:hAnsiTheme="majorHAnsi" w:cs="Arial"/>
              <w:sz w:val="20"/>
              <w:szCs w:val="20"/>
            </w:rPr>
            <w:t>Not at this time; however, this course has potential for growth and could experience future growing pains without additional faculty and resources.</w:t>
          </w:r>
        </w:p>
        <w:permEnd w:id="1667764797"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527395750" w:edGrp="everyone" w:displacedByCustomXml="prev"/>
        <w:p w:rsidR="00547433" w:rsidRDefault="005C5290" w:rsidP="00547433">
          <w:pPr>
            <w:tabs>
              <w:tab w:val="left" w:pos="360"/>
              <w:tab w:val="left" w:pos="720"/>
            </w:tabs>
            <w:spacing w:after="0" w:line="240" w:lineRule="auto"/>
            <w:rPr>
              <w:rFonts w:asciiTheme="majorHAnsi" w:hAnsiTheme="majorHAnsi" w:cs="Arial"/>
              <w:sz w:val="20"/>
              <w:szCs w:val="20"/>
            </w:rPr>
          </w:pPr>
          <w:r w:rsidRPr="005C5290">
            <w:rPr>
              <w:rFonts w:asciiTheme="majorHAnsi" w:hAnsiTheme="majorHAnsi" w:cs="Arial"/>
              <w:sz w:val="20"/>
              <w:szCs w:val="20"/>
            </w:rPr>
            <w:t>The primary goal of this course is to bring campus and community together in partnership to share resources, meet real community needs, and help to educate students to become civically engaged and socially responsible.</w:t>
          </w:r>
        </w:p>
        <w:permEnd w:id="527395750"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239882811" w:edGrp="everyone" w:displacedByCustomXml="prev"/>
        <w:p w:rsidR="005C5290" w:rsidRPr="005C5290" w:rsidRDefault="005C5290" w:rsidP="005C5290">
          <w:pPr>
            <w:tabs>
              <w:tab w:val="left" w:pos="360"/>
              <w:tab w:val="left" w:pos="720"/>
            </w:tabs>
            <w:spacing w:after="0" w:line="240" w:lineRule="auto"/>
            <w:rPr>
              <w:rFonts w:asciiTheme="majorHAnsi" w:hAnsiTheme="majorHAnsi" w:cs="Arial"/>
              <w:sz w:val="20"/>
              <w:szCs w:val="20"/>
            </w:rPr>
          </w:pPr>
          <w:r w:rsidRPr="005C5290">
            <w:rPr>
              <w:rFonts w:asciiTheme="majorHAnsi" w:hAnsiTheme="majorHAnsi" w:cs="Arial"/>
              <w:sz w:val="20"/>
              <w:szCs w:val="20"/>
            </w:rPr>
            <w:t>a.</w:t>
          </w:r>
          <w:r w:rsidRPr="005C5290">
            <w:rPr>
              <w:rFonts w:asciiTheme="majorHAnsi" w:hAnsiTheme="majorHAnsi" w:cs="Arial"/>
              <w:sz w:val="20"/>
              <w:szCs w:val="20"/>
            </w:rPr>
            <w:tab/>
            <w:t xml:space="preserve">Learning through Serving: A Student Guidebook for Service-Learning </w:t>
          </w:r>
          <w:proofErr w:type="gramStart"/>
          <w:r w:rsidRPr="005C5290">
            <w:rPr>
              <w:rFonts w:asciiTheme="majorHAnsi" w:hAnsiTheme="majorHAnsi" w:cs="Arial"/>
              <w:sz w:val="20"/>
              <w:szCs w:val="20"/>
            </w:rPr>
            <w:t>Across</w:t>
          </w:r>
          <w:proofErr w:type="gramEnd"/>
          <w:r w:rsidRPr="005C5290">
            <w:rPr>
              <w:rFonts w:asciiTheme="majorHAnsi" w:hAnsiTheme="majorHAnsi" w:cs="Arial"/>
              <w:sz w:val="20"/>
              <w:szCs w:val="20"/>
            </w:rPr>
            <w:t xml:space="preserve"> the Disciplines. </w:t>
          </w:r>
          <w:proofErr w:type="gramStart"/>
          <w:r w:rsidRPr="005C5290">
            <w:rPr>
              <w:rFonts w:asciiTheme="majorHAnsi" w:hAnsiTheme="majorHAnsi" w:cs="Arial"/>
              <w:sz w:val="20"/>
              <w:szCs w:val="20"/>
            </w:rPr>
            <w:t>Cress, Christine, et al. (2005).</w:t>
          </w:r>
          <w:proofErr w:type="gramEnd"/>
          <w:r w:rsidRPr="005C5290">
            <w:rPr>
              <w:rFonts w:asciiTheme="majorHAnsi" w:hAnsiTheme="majorHAnsi" w:cs="Arial"/>
              <w:sz w:val="20"/>
              <w:szCs w:val="20"/>
            </w:rPr>
            <w:t xml:space="preserve"> </w:t>
          </w:r>
          <w:proofErr w:type="gramStart"/>
          <w:r w:rsidRPr="005C5290">
            <w:rPr>
              <w:rFonts w:asciiTheme="majorHAnsi" w:hAnsiTheme="majorHAnsi" w:cs="Arial"/>
              <w:sz w:val="20"/>
              <w:szCs w:val="20"/>
            </w:rPr>
            <w:t>Stylus Publishing.</w:t>
          </w:r>
          <w:proofErr w:type="gramEnd"/>
        </w:p>
        <w:p w:rsidR="00547433" w:rsidRDefault="005C5290" w:rsidP="00547433">
          <w:pPr>
            <w:tabs>
              <w:tab w:val="left" w:pos="360"/>
              <w:tab w:val="left" w:pos="720"/>
            </w:tabs>
            <w:spacing w:after="0" w:line="240" w:lineRule="auto"/>
            <w:rPr>
              <w:rFonts w:asciiTheme="majorHAnsi" w:hAnsiTheme="majorHAnsi" w:cs="Arial"/>
              <w:sz w:val="20"/>
              <w:szCs w:val="20"/>
            </w:rPr>
          </w:pPr>
          <w:r w:rsidRPr="005C5290">
            <w:rPr>
              <w:rFonts w:asciiTheme="majorHAnsi" w:hAnsiTheme="majorHAnsi" w:cs="Arial"/>
              <w:sz w:val="20"/>
              <w:szCs w:val="20"/>
            </w:rPr>
            <w:t>b.</w:t>
          </w:r>
          <w:r w:rsidRPr="005C5290">
            <w:rPr>
              <w:rFonts w:asciiTheme="majorHAnsi" w:hAnsiTheme="majorHAnsi" w:cs="Arial"/>
              <w:sz w:val="20"/>
              <w:szCs w:val="20"/>
            </w:rPr>
            <w:tab/>
            <w:t xml:space="preserve">Education for Democracy: A sourcebook for students and teachers - Benjamin R Barber, Richard M </w:t>
          </w:r>
          <w:proofErr w:type="spellStart"/>
          <w:r w:rsidRPr="005C5290">
            <w:rPr>
              <w:rFonts w:asciiTheme="majorHAnsi" w:hAnsiTheme="majorHAnsi" w:cs="Arial"/>
              <w:sz w:val="20"/>
              <w:szCs w:val="20"/>
            </w:rPr>
            <w:t>Battistoni</w:t>
          </w:r>
          <w:proofErr w:type="spellEnd"/>
          <w:r w:rsidRPr="005C5290">
            <w:rPr>
              <w:rFonts w:asciiTheme="majorHAnsi" w:hAnsiTheme="majorHAnsi" w:cs="Arial"/>
              <w:sz w:val="20"/>
              <w:szCs w:val="20"/>
            </w:rPr>
            <w:t xml:space="preserve"> (2007). </w:t>
          </w:r>
          <w:proofErr w:type="gramStart"/>
          <w:r w:rsidRPr="005C5290">
            <w:rPr>
              <w:rFonts w:asciiTheme="majorHAnsi" w:hAnsiTheme="majorHAnsi" w:cs="Arial"/>
              <w:sz w:val="20"/>
              <w:szCs w:val="20"/>
            </w:rPr>
            <w:t>Kendall-Hunt Publishing.</w:t>
          </w:r>
          <w:proofErr w:type="gramEnd"/>
        </w:p>
        <w:permEnd w:id="123988281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3297488" w:edGrp="everyone"/>
          <w:r w:rsidR="005C5290">
            <w:rPr>
              <w:rFonts w:asciiTheme="majorHAnsi" w:hAnsiTheme="majorHAnsi" w:cs="Arial"/>
              <w:sz w:val="20"/>
              <w:szCs w:val="20"/>
            </w:rPr>
            <w:t xml:space="preserve"> Minimum 40 pages – Maximum 70 pages</w:t>
          </w:r>
          <w:permEnd w:id="3297488"/>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344016276" w:edGrp="everyone"/>
          <w:r w:rsidR="005C5290">
            <w:rPr>
              <w:rFonts w:asciiTheme="majorHAnsi" w:hAnsiTheme="majorHAnsi" w:cs="Arial"/>
              <w:sz w:val="20"/>
              <w:szCs w:val="20"/>
            </w:rPr>
            <w:t xml:space="preserve">Minimum 50 </w:t>
          </w:r>
          <w:proofErr w:type="gramStart"/>
          <w:r w:rsidR="005C5290">
            <w:rPr>
              <w:rFonts w:asciiTheme="majorHAnsi" w:hAnsiTheme="majorHAnsi" w:cs="Arial"/>
              <w:sz w:val="20"/>
              <w:szCs w:val="20"/>
            </w:rPr>
            <w:t>pages  -</w:t>
          </w:r>
          <w:proofErr w:type="gramEnd"/>
          <w:r w:rsidR="005C5290">
            <w:rPr>
              <w:rFonts w:asciiTheme="majorHAnsi" w:hAnsiTheme="majorHAnsi" w:cs="Arial"/>
              <w:sz w:val="20"/>
              <w:szCs w:val="20"/>
            </w:rPr>
            <w:t xml:space="preserve"> Maximum 75 pages</w:t>
          </w:r>
          <w:permEnd w:id="344016276"/>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405580237" w:edGrp="everyone"/>
    <w:p w:rsidR="00C334FF" w:rsidRPr="00592A95" w:rsidRDefault="00BA6C57"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5C5290">
            <w:rPr>
              <w:rFonts w:ascii="MS Gothic" w:eastAsia="MS Gothic" w:hAnsi="MS Gothic" w:hint="eastAsia"/>
            </w:rPr>
            <w:t>☒</w:t>
          </w:r>
        </w:sdtContent>
      </w:sdt>
      <w:permEnd w:id="1405580237"/>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7866258" w:edGrp="everyone"/>
    <w:p w:rsidR="00C334FF" w:rsidRPr="00592A95" w:rsidRDefault="00BA6C57"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7866258"/>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773673179" w:edGrp="everyone"/>
    <w:p w:rsidR="00C334FF" w:rsidRPr="00592A95" w:rsidRDefault="00BA6C57"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1"/>
            <w14:checkedState w14:val="2612" w14:font="MS Gothic"/>
            <w14:uncheckedState w14:val="2610" w14:font="MS Gothic"/>
          </w14:checkbox>
        </w:sdtPr>
        <w:sdtEndPr/>
        <w:sdtContent>
          <w:r w:rsidR="005C5290">
            <w:rPr>
              <w:rFonts w:ascii="MS Gothic" w:eastAsia="MS Gothic" w:hAnsi="MS Gothic" w:hint="eastAsia"/>
            </w:rPr>
            <w:t>☒</w:t>
          </w:r>
        </w:sdtContent>
      </w:sdt>
      <w:permEnd w:id="77367317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1890473218" w:edGrp="everyone"/>
    <w:p w:rsidR="00C334FF" w:rsidRPr="00592A95" w:rsidRDefault="00BA6C57"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1"/>
            <w14:checkedState w14:val="2612" w14:font="MS Gothic"/>
            <w14:uncheckedState w14:val="2610" w14:font="MS Gothic"/>
          </w14:checkbox>
        </w:sdtPr>
        <w:sdtEndPr/>
        <w:sdtContent>
          <w:r w:rsidR="005C5290">
            <w:rPr>
              <w:rFonts w:ascii="MS Gothic" w:eastAsia="MS Gothic" w:hAnsi="MS Gothic" w:hint="eastAsia"/>
            </w:rPr>
            <w:t>☒</w:t>
          </w:r>
        </w:sdtContent>
      </w:sdt>
      <w:permEnd w:id="189047321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208228069" w:edGrp="everyone"/>
    <w:p w:rsidR="00C334FF" w:rsidRPr="00592A95" w:rsidRDefault="00BA6C57"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208228069"/>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1187517365" w:edGrp="everyone"/>
    <w:p w:rsidR="00C334FF" w:rsidRPr="00592A95" w:rsidRDefault="00BA6C57"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87517365"/>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406500" w:edGrp="everyone"/>
    <w:p w:rsidR="00C334FF" w:rsidRPr="00592A95" w:rsidRDefault="00BA6C57"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06500"/>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395120050" w:edGrp="everyone"/>
    <w:p w:rsidR="00C334FF" w:rsidRPr="00592A95" w:rsidRDefault="00BA6C57"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395120050"/>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927822236" w:edGrp="everyone"/>
          <w:r w:rsidR="00547433" w:rsidRPr="006E6FEC">
            <w:rPr>
              <w:rStyle w:val="PlaceholderText"/>
              <w:shd w:val="clear" w:color="auto" w:fill="D9D9D9" w:themeFill="background1" w:themeFillShade="D9"/>
            </w:rPr>
            <w:t>Enter text...</w:t>
          </w:r>
          <w:permEnd w:id="927822236"/>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BA6C5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547627674" w:edGrp="everyone"/>
          <w:r w:rsidR="005C5290">
            <w:rPr>
              <w:rFonts w:asciiTheme="majorHAnsi" w:hAnsiTheme="majorHAnsi" w:cs="Arial"/>
              <w:sz w:val="20"/>
              <w:szCs w:val="20"/>
            </w:rPr>
            <w:t>A</w:t>
          </w:r>
          <w:r w:rsidR="005C5290" w:rsidRPr="005C5290">
            <w:rPr>
              <w:rFonts w:asciiTheme="majorHAnsi" w:hAnsiTheme="majorHAnsi" w:cs="Arial"/>
              <w:sz w:val="20"/>
              <w:szCs w:val="20"/>
            </w:rPr>
            <w:t>cquire expertise by broadening and deepening their understanding of the subject matter and gain a better understanding of how to apply this knowledge in a community context.</w:t>
          </w:r>
          <w:permEnd w:id="547627674"/>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BA6C5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456043561" w:edGrp="everyone"/>
          <w:r w:rsidR="00261D92">
            <w:rPr>
              <w:rFonts w:asciiTheme="majorHAnsi" w:hAnsiTheme="majorHAnsi" w:cs="Arial"/>
              <w:sz w:val="20"/>
              <w:szCs w:val="20"/>
            </w:rPr>
            <w:t>The student will</w:t>
          </w:r>
          <w:r w:rsidR="002F0EDE">
            <w:rPr>
              <w:rFonts w:asciiTheme="majorHAnsi" w:hAnsiTheme="majorHAnsi" w:cs="Arial"/>
              <w:sz w:val="20"/>
              <w:szCs w:val="20"/>
            </w:rPr>
            <w:t xml:space="preserve"> (TSW</w:t>
          </w:r>
          <w:r w:rsidR="00642075">
            <w:rPr>
              <w:rFonts w:asciiTheme="majorHAnsi" w:hAnsiTheme="majorHAnsi" w:cs="Arial"/>
              <w:sz w:val="20"/>
              <w:szCs w:val="20"/>
            </w:rPr>
            <w:t>) draw</w:t>
          </w:r>
          <w:r w:rsidR="002F0EDE">
            <w:rPr>
              <w:rFonts w:asciiTheme="majorHAnsi" w:hAnsiTheme="majorHAnsi" w:cs="Arial"/>
              <w:sz w:val="20"/>
              <w:szCs w:val="20"/>
            </w:rPr>
            <w:t xml:space="preserve"> one main idea from the texts </w:t>
          </w:r>
          <w:r w:rsidR="00261D92">
            <w:rPr>
              <w:rFonts w:asciiTheme="majorHAnsi" w:hAnsiTheme="majorHAnsi" w:cs="Arial"/>
              <w:sz w:val="20"/>
              <w:szCs w:val="20"/>
            </w:rPr>
            <w:t xml:space="preserve">read (Service, Community, and Democracy) and connect </w:t>
          </w:r>
          <w:r w:rsidR="002F0EDE">
            <w:rPr>
              <w:rFonts w:asciiTheme="majorHAnsi" w:hAnsiTheme="majorHAnsi" w:cs="Arial"/>
              <w:sz w:val="20"/>
              <w:szCs w:val="20"/>
            </w:rPr>
            <w:t>it to the challenge(s) encountered by their Community Partner</w:t>
          </w:r>
          <w:r w:rsidR="00261D92">
            <w:rPr>
              <w:rFonts w:asciiTheme="majorHAnsi" w:hAnsiTheme="majorHAnsi" w:cs="Arial"/>
              <w:sz w:val="20"/>
              <w:szCs w:val="20"/>
            </w:rPr>
            <w:t>.  TSW use analysis and research to explain the concept and how it connects to community issues.</w:t>
          </w:r>
          <w:permEnd w:id="145604356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BA6C5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1103703607" w:edGrp="everyone"/>
          <w:r w:rsidR="002F0EDE" w:rsidRPr="002F0EDE">
            <w:rPr>
              <w:rFonts w:asciiTheme="majorHAnsi" w:hAnsiTheme="majorHAnsi" w:cs="Arial"/>
              <w:sz w:val="20"/>
              <w:szCs w:val="20"/>
            </w:rPr>
            <w:t>Final Digital Reflection – the main form of summative assessment will be the service-learning project, which will take the form of a digital project, and must include a written substantial reflection detailing the service-learning experience.</w:t>
          </w:r>
          <w:r w:rsidR="00261D92">
            <w:rPr>
              <w:rFonts w:asciiTheme="majorHAnsi" w:hAnsiTheme="majorHAnsi" w:cs="Arial"/>
              <w:sz w:val="20"/>
              <w:szCs w:val="20"/>
            </w:rPr>
            <w:t xml:space="preserve">) </w:t>
          </w:r>
          <w:permEnd w:id="1103703607"/>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BA6C57"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1693931077" w:edGrp="everyone"/>
          <w:r w:rsidR="005C5290" w:rsidRPr="005C5290">
            <w:rPr>
              <w:rFonts w:asciiTheme="majorHAnsi" w:hAnsiTheme="majorHAnsi" w:cs="Arial"/>
              <w:sz w:val="20"/>
              <w:szCs w:val="20"/>
            </w:rPr>
            <w:t>Understand the relevance and importance of their academic work in relation to everyday life, career choices, and lifelong learning.</w:t>
          </w:r>
          <w:permEnd w:id="1693931077"/>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BA6C57"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110648989" w:edGrp="everyone"/>
              <w:r w:rsidR="002F0EDE">
                <w:rPr>
                  <w:rFonts w:asciiTheme="majorHAnsi" w:hAnsiTheme="majorHAnsi" w:cs="Arial"/>
                  <w:sz w:val="20"/>
                  <w:szCs w:val="20"/>
                </w:rPr>
                <w:t xml:space="preserve">TSW learn about community activism and local environmental issues through the service learning component. </w:t>
              </w:r>
              <w:r w:rsidR="00642075">
                <w:rPr>
                  <w:rFonts w:asciiTheme="majorHAnsi" w:hAnsiTheme="majorHAnsi" w:cs="Arial"/>
                  <w:sz w:val="20"/>
                  <w:szCs w:val="20"/>
                </w:rPr>
                <w:t xml:space="preserve"> In addition, they will use concepts and theories from the other methods of instruction to extract knowledge from the service learning experience.  Students will be required to perform approximately 20 hours of service throughout the semester.  </w:t>
              </w:r>
              <w:r w:rsidR="002F0EDE">
                <w:rPr>
                  <w:rFonts w:asciiTheme="majorHAnsi" w:hAnsiTheme="majorHAnsi" w:cs="Arial"/>
                  <w:sz w:val="20"/>
                  <w:szCs w:val="20"/>
                </w:rPr>
                <w:t xml:space="preserve"> </w:t>
              </w:r>
              <w:permEnd w:id="1110648989"/>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BA6C5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1022918158" w:edGrp="everyone"/>
          <w:r w:rsidR="00642075" w:rsidRPr="00642075">
            <w:rPr>
              <w:rFonts w:asciiTheme="majorHAnsi" w:hAnsiTheme="majorHAnsi" w:cs="Arial"/>
              <w:sz w:val="20"/>
              <w:szCs w:val="20"/>
            </w:rPr>
            <w:t>Journal (Community Service-Learning Log) – a reflection journal will be the primary method of formative assessment, and these journals will allow the instructor to evaluate students’ knowledge gained from the service-learning experience.</w:t>
          </w:r>
          <w:permEnd w:id="1022918158"/>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BA6C5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1453998583" w:edGrp="everyone"/>
          <w:r w:rsidR="005C5290">
            <w:rPr>
              <w:rFonts w:asciiTheme="majorHAnsi" w:hAnsiTheme="majorHAnsi" w:cs="Arial"/>
              <w:sz w:val="20"/>
              <w:szCs w:val="20"/>
            </w:rPr>
            <w:t>D</w:t>
          </w:r>
          <w:r w:rsidR="005C5290" w:rsidRPr="005C5290">
            <w:rPr>
              <w:rFonts w:asciiTheme="majorHAnsi" w:hAnsiTheme="majorHAnsi" w:cs="Arial"/>
              <w:sz w:val="20"/>
              <w:szCs w:val="20"/>
            </w:rPr>
            <w:t>evelop valuable skills which will enhance and strengthen their capacity to be leaders as they work with community organizations.</w:t>
          </w:r>
          <w:permEnd w:id="1453998583"/>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BA6C5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1536955541" w:edGrp="everyone"/>
          <w:r w:rsidR="00642075">
            <w:rPr>
              <w:rFonts w:asciiTheme="majorHAnsi" w:hAnsiTheme="majorHAnsi" w:cs="Arial"/>
              <w:sz w:val="20"/>
              <w:szCs w:val="20"/>
            </w:rPr>
            <w:t>In addition to the service learning component of this course, students will be exposed to a diverse community dialog</w:t>
          </w:r>
          <w:r w:rsidR="004C52ED">
            <w:rPr>
              <w:rFonts w:asciiTheme="majorHAnsi" w:hAnsiTheme="majorHAnsi" w:cs="Arial"/>
              <w:sz w:val="20"/>
              <w:szCs w:val="20"/>
            </w:rPr>
            <w:t>ue</w:t>
          </w:r>
          <w:r w:rsidR="00642075">
            <w:rPr>
              <w:rFonts w:asciiTheme="majorHAnsi" w:hAnsiTheme="majorHAnsi" w:cs="Arial"/>
              <w:sz w:val="20"/>
              <w:szCs w:val="20"/>
            </w:rPr>
            <w:t xml:space="preserve"> throughout the semester. </w:t>
          </w:r>
          <w:r w:rsidR="009E6A81" w:rsidRPr="009E6A81">
            <w:rPr>
              <w:rFonts w:asciiTheme="majorHAnsi" w:hAnsiTheme="majorHAnsi" w:cs="Arial"/>
              <w:sz w:val="20"/>
              <w:szCs w:val="20"/>
            </w:rPr>
            <w:t>The community dialogue forum will provide students an opportunity to listen to and exchange dialogue with experienced Community Partner Directors from the Jonesboro community.  The purpose of this forum is to build community across a variety of contexts and to provide students with resources and educational opportunities</w:t>
          </w:r>
          <w:r w:rsidR="009E6A81">
            <w:rPr>
              <w:rFonts w:asciiTheme="majorHAnsi" w:hAnsiTheme="majorHAnsi" w:cs="Arial"/>
              <w:sz w:val="20"/>
              <w:szCs w:val="20"/>
            </w:rPr>
            <w:t>.</w:t>
          </w:r>
          <w:r w:rsidR="009E6A81" w:rsidRPr="009E6A81">
            <w:rPr>
              <w:rFonts w:asciiTheme="majorHAnsi" w:hAnsiTheme="majorHAnsi" w:cs="Arial"/>
              <w:sz w:val="20"/>
              <w:szCs w:val="20"/>
            </w:rPr>
            <w:t xml:space="preserve"> </w:t>
          </w:r>
          <w:r w:rsidR="00642075">
            <w:rPr>
              <w:rFonts w:asciiTheme="majorHAnsi" w:hAnsiTheme="majorHAnsi" w:cs="Arial"/>
              <w:sz w:val="20"/>
              <w:szCs w:val="20"/>
            </w:rPr>
            <w:t xml:space="preserve"> </w:t>
          </w:r>
          <w:permEnd w:id="153695554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BA6C57"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1789009437" w:edGrp="everyone"/>
          <w:r w:rsidR="00642075" w:rsidRPr="00642075">
            <w:rPr>
              <w:rFonts w:asciiTheme="majorHAnsi" w:hAnsiTheme="majorHAnsi" w:cs="Arial"/>
              <w:sz w:val="20"/>
              <w:szCs w:val="20"/>
            </w:rPr>
            <w:t xml:space="preserve">Community Responsibility Index – because this class is designed to be both experiential as well as academic, student participation is essential.  The student will be asked to gauge the extent to which they have met course responsibilities, as well </w:t>
          </w:r>
          <w:r w:rsidR="00642075" w:rsidRPr="00642075">
            <w:rPr>
              <w:rFonts w:asciiTheme="majorHAnsi" w:hAnsiTheme="majorHAnsi" w:cs="Arial"/>
              <w:sz w:val="20"/>
              <w:szCs w:val="20"/>
            </w:rPr>
            <w:lastRenderedPageBreak/>
            <w:t>as to their host community partner.  This self-evaluation, along with those of the instructor and the host community supervisor, will form the basis of the final grade</w:t>
          </w:r>
          <w:permEnd w:id="1789009437"/>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667888826" w:edGrp="everyone"/>
    <w:p w:rsidR="006D0246" w:rsidRPr="00592A95" w:rsidRDefault="00BA6C5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667888826"/>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18915172" w:edGrp="everyone"/>
      <w:sdt>
        <w:sdtPr>
          <w:rPr>
            <w:rFonts w:ascii="MS Gothic" w:eastAsia="MS Gothic" w:hAnsiTheme="majorHAnsi"/>
          </w:rPr>
          <w:id w:val="60123231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21891517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208035809" w:edGrp="everyone"/>
      <w:sdt>
        <w:sdtPr>
          <w:rPr>
            <w:rFonts w:ascii="MS Gothic" w:eastAsia="MS Gothic" w:hAnsiTheme="majorHAnsi"/>
          </w:rPr>
          <w:id w:val="-642661977"/>
          <w14:checkbox>
            <w14:checked w14:val="1"/>
            <w14:checkedState w14:val="2612" w14:font="MS Gothic"/>
            <w14:uncheckedState w14:val="2610" w14:font="MS Gothic"/>
          </w14:checkbox>
        </w:sdtPr>
        <w:sdtEndPr/>
        <w:sdtContent>
          <w:r w:rsidR="005C5290">
            <w:rPr>
              <w:rFonts w:ascii="MS Gothic" w:eastAsia="MS Gothic" w:hAnsi="MS Gothic" w:hint="eastAsia"/>
            </w:rPr>
            <w:t>☒</w:t>
          </w:r>
        </w:sdtContent>
      </w:sdt>
      <w:permEnd w:id="1208035809"/>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113066928" w:edGrp="everyone"/>
    <w:p w:rsidR="006D0246" w:rsidRPr="00592A95" w:rsidRDefault="00BA6C5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13066928"/>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877882202"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7788220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391911048"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5C5290">
            <w:rPr>
              <w:rFonts w:ascii="MS Gothic" w:eastAsia="MS Gothic" w:hAnsi="MS Gothic" w:hint="eastAsia"/>
            </w:rPr>
            <w:t>☒</w:t>
          </w:r>
        </w:sdtContent>
      </w:sdt>
      <w:permEnd w:id="391911048"/>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66745474" w:edGrp="everyone"/>
    <w:p w:rsidR="006D0246" w:rsidRPr="00592A95" w:rsidRDefault="00BA6C57"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66745474"/>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980628998"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980628998"/>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459046574" w:edGrp="everyone"/>
      <w:sdt>
        <w:sdtPr>
          <w:rPr>
            <w:rFonts w:ascii="MS Gothic" w:eastAsia="MS Gothic" w:hAnsiTheme="majorHAnsi"/>
          </w:rPr>
          <w:id w:val="131133551"/>
          <w14:checkbox>
            <w14:checked w14:val="1"/>
            <w14:checkedState w14:val="2612" w14:font="MS Gothic"/>
            <w14:uncheckedState w14:val="2610" w14:font="MS Gothic"/>
          </w14:checkbox>
        </w:sdtPr>
        <w:sdtEndPr/>
        <w:sdtContent>
          <w:r w:rsidR="005C5290">
            <w:rPr>
              <w:rFonts w:ascii="MS Gothic" w:eastAsia="MS Gothic" w:hAnsi="MS Gothic" w:hint="eastAsia"/>
            </w:rPr>
            <w:t>☒</w:t>
          </w:r>
        </w:sdtContent>
      </w:sdt>
      <w:permEnd w:id="45904657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eastAsiaTheme="minorHAnsi" w:hAnsiTheme="majorHAnsi" w:cstheme="minorBidi"/>
          <w:sz w:val="20"/>
          <w:szCs w:val="20"/>
        </w:rPr>
        <w:id w:val="-97950460"/>
      </w:sdtPr>
      <w:sdtEndPr/>
      <w:sdtContent>
        <w:permStart w:id="1096949623" w:edGrp="everyone" w:displacedByCustomXml="prev"/>
        <w:p w:rsidR="00B56997" w:rsidRPr="00B56997" w:rsidRDefault="00B56997" w:rsidP="001B714C">
          <w:pPr>
            <w:pStyle w:val="Pa394"/>
            <w:spacing w:after="120"/>
            <w:ind w:left="360" w:hanging="360"/>
            <w:jc w:val="both"/>
            <w:rPr>
              <w:color w:val="000000"/>
              <w:sz w:val="16"/>
              <w:szCs w:val="16"/>
            </w:rPr>
          </w:pPr>
          <w:proofErr w:type="gramStart"/>
          <w:r w:rsidRPr="00B56997">
            <w:rPr>
              <w:b/>
              <w:bCs/>
              <w:color w:val="000000"/>
              <w:sz w:val="16"/>
              <w:szCs w:val="16"/>
            </w:rPr>
            <w:t>HPES 1883.</w:t>
          </w:r>
          <w:proofErr w:type="gramEnd"/>
          <w:r w:rsidRPr="00B56997">
            <w:rPr>
              <w:b/>
              <w:bCs/>
              <w:color w:val="000000"/>
              <w:sz w:val="16"/>
              <w:szCs w:val="16"/>
            </w:rPr>
            <w:t xml:space="preserve"> Foundations of Health, Physical Education and Sport Sciences </w:t>
          </w:r>
          <w:r w:rsidRPr="00B56997">
            <w:rPr>
              <w:color w:val="000000"/>
              <w:sz w:val="16"/>
              <w:szCs w:val="16"/>
            </w:rPr>
            <w:t xml:space="preserve">Introductory course for the prospective HPESS major. </w:t>
          </w:r>
          <w:proofErr w:type="gramStart"/>
          <w:r w:rsidRPr="00B56997">
            <w:rPr>
              <w:color w:val="000000"/>
              <w:sz w:val="16"/>
              <w:szCs w:val="16"/>
            </w:rPr>
            <w:t>Provides insight to the history, sociological impact, and objectives of physical education and sport, with emphasis on current professional literature and vocational opportunities.</w:t>
          </w:r>
          <w:proofErr w:type="gramEnd"/>
          <w:r w:rsidRPr="00B56997">
            <w:rPr>
              <w:color w:val="000000"/>
              <w:sz w:val="16"/>
              <w:szCs w:val="16"/>
            </w:rPr>
            <w:t xml:space="preserve"> HPESS majors must make a C or better in this course. </w:t>
          </w:r>
          <w:proofErr w:type="gramStart"/>
          <w:r w:rsidRPr="00B56997">
            <w:rPr>
              <w:color w:val="000000"/>
              <w:sz w:val="16"/>
              <w:szCs w:val="16"/>
            </w:rPr>
            <w:t>Spring.</w:t>
          </w:r>
          <w:proofErr w:type="gramEnd"/>
          <w:r w:rsidRPr="00B56997">
            <w:rPr>
              <w:color w:val="000000"/>
              <w:sz w:val="16"/>
              <w:szCs w:val="16"/>
            </w:rPr>
            <w:t xml:space="preserve"> </w:t>
          </w:r>
        </w:p>
        <w:p w:rsidR="00B56997" w:rsidRPr="00B56997" w:rsidRDefault="00B56997" w:rsidP="00B56997">
          <w:pPr>
            <w:autoSpaceDE w:val="0"/>
            <w:autoSpaceDN w:val="0"/>
            <w:adjustRightInd w:val="0"/>
            <w:spacing w:after="0" w:line="240" w:lineRule="auto"/>
            <w:rPr>
              <w:rFonts w:ascii="Times New Roman" w:eastAsia="Times New Roman" w:hAnsi="Times New Roman" w:cs="Times New Roman"/>
              <w:color w:val="000000"/>
              <w:sz w:val="24"/>
              <w:szCs w:val="24"/>
            </w:rPr>
          </w:pPr>
        </w:p>
        <w:p w:rsidR="00B56997" w:rsidRPr="00B56997" w:rsidRDefault="00B56997" w:rsidP="00B56997">
          <w:pPr>
            <w:autoSpaceDE w:val="0"/>
            <w:autoSpaceDN w:val="0"/>
            <w:adjustRightInd w:val="0"/>
            <w:spacing w:after="120" w:line="241" w:lineRule="atLeast"/>
            <w:ind w:left="360" w:hanging="360"/>
            <w:jc w:val="both"/>
            <w:rPr>
              <w:rFonts w:ascii="Arial" w:eastAsia="Times New Roman" w:hAnsi="Arial" w:cs="Arial"/>
              <w:color w:val="0000FF"/>
              <w:sz w:val="24"/>
              <w:szCs w:val="24"/>
            </w:rPr>
          </w:pPr>
          <w:proofErr w:type="gramStart"/>
          <w:r w:rsidRPr="00B56997">
            <w:rPr>
              <w:rFonts w:ascii="Arial" w:eastAsia="Times New Roman" w:hAnsi="Arial" w:cs="Arial"/>
              <w:b/>
              <w:bCs/>
              <w:color w:val="0000FF"/>
              <w:sz w:val="24"/>
              <w:szCs w:val="24"/>
            </w:rPr>
            <w:t>HPES 3001.</w:t>
          </w:r>
          <w:proofErr w:type="gramEnd"/>
          <w:r w:rsidRPr="00B56997">
            <w:rPr>
              <w:rFonts w:ascii="Arial" w:eastAsia="Times New Roman" w:hAnsi="Arial" w:cs="Arial"/>
              <w:b/>
              <w:bCs/>
              <w:color w:val="0000FF"/>
              <w:sz w:val="24"/>
              <w:szCs w:val="24"/>
            </w:rPr>
            <w:t xml:space="preserve"> Student Leadership In Service-Learning </w:t>
          </w:r>
          <w:r w:rsidRPr="00B56997">
            <w:rPr>
              <w:rFonts w:ascii="Arial" w:eastAsia="Times New Roman" w:hAnsi="Arial" w:cs="Arial"/>
              <w:color w:val="0000FF"/>
              <w:sz w:val="24"/>
              <w:szCs w:val="24"/>
            </w:rPr>
            <w:t xml:space="preserve">This course introduces students to academic service-learning as an approach to experiential learning.  Students actively participate in meaningful civic service-learning experiences that meet community needs and are coordinated with university and community partner organizations. Spring, </w:t>
          </w:r>
          <w:proofErr w:type="gramStart"/>
          <w:r w:rsidRPr="00B56997">
            <w:rPr>
              <w:rFonts w:ascii="Arial" w:eastAsia="Times New Roman" w:hAnsi="Arial" w:cs="Arial"/>
              <w:color w:val="0000FF"/>
              <w:sz w:val="24"/>
              <w:szCs w:val="24"/>
            </w:rPr>
            <w:t>Fall</w:t>
          </w:r>
          <w:proofErr w:type="gramEnd"/>
          <w:r w:rsidRPr="00B56997">
            <w:rPr>
              <w:rFonts w:ascii="Arial" w:eastAsia="Times New Roman" w:hAnsi="Arial" w:cs="Arial"/>
              <w:color w:val="0000FF"/>
              <w:sz w:val="24"/>
              <w:szCs w:val="24"/>
            </w:rPr>
            <w:t xml:space="preserve">. </w:t>
          </w:r>
        </w:p>
        <w:p w:rsidR="00B56997" w:rsidRPr="00B56997" w:rsidRDefault="00B56997" w:rsidP="00B56997">
          <w:pPr>
            <w:autoSpaceDE w:val="0"/>
            <w:autoSpaceDN w:val="0"/>
            <w:adjustRightInd w:val="0"/>
            <w:spacing w:after="0" w:line="240" w:lineRule="auto"/>
            <w:rPr>
              <w:rFonts w:ascii="Times New Roman" w:eastAsia="Times New Roman" w:hAnsi="Times New Roman" w:cs="Times New Roman"/>
              <w:color w:val="000000"/>
              <w:sz w:val="24"/>
              <w:szCs w:val="24"/>
            </w:rPr>
          </w:pPr>
        </w:p>
        <w:p w:rsidR="00B56997" w:rsidRPr="00B56997" w:rsidRDefault="00B56997" w:rsidP="00B56997">
          <w:pPr>
            <w:autoSpaceDE w:val="0"/>
            <w:autoSpaceDN w:val="0"/>
            <w:adjustRightInd w:val="0"/>
            <w:spacing w:after="0" w:line="240" w:lineRule="auto"/>
            <w:rPr>
              <w:rFonts w:ascii="Corbel" w:eastAsia="Times New Roman" w:hAnsi="Corbel" w:cs="Arial-BoldMT"/>
              <w:b/>
              <w:bCs/>
              <w:sz w:val="20"/>
              <w:szCs w:val="20"/>
            </w:rPr>
          </w:pPr>
          <w:proofErr w:type="gramStart"/>
          <w:r w:rsidRPr="00B56997">
            <w:rPr>
              <w:rFonts w:ascii="Times New Roman" w:eastAsia="Times New Roman" w:hAnsi="Times New Roman" w:cs="Times New Roman"/>
              <w:b/>
              <w:bCs/>
              <w:color w:val="000000"/>
              <w:sz w:val="16"/>
              <w:szCs w:val="16"/>
            </w:rPr>
            <w:t>HPES 4863.</w:t>
          </w:r>
          <w:proofErr w:type="gramEnd"/>
          <w:r w:rsidRPr="00B56997">
            <w:rPr>
              <w:rFonts w:ascii="Times New Roman" w:eastAsia="Times New Roman" w:hAnsi="Times New Roman" w:cs="Times New Roman"/>
              <w:b/>
              <w:bCs/>
              <w:color w:val="000000"/>
              <w:sz w:val="16"/>
              <w:szCs w:val="16"/>
            </w:rPr>
            <w:t xml:space="preserve"> </w:t>
          </w:r>
          <w:proofErr w:type="gramStart"/>
          <w:r w:rsidRPr="00B56997">
            <w:rPr>
              <w:rFonts w:ascii="Times New Roman" w:eastAsia="Times New Roman" w:hAnsi="Times New Roman" w:cs="Times New Roman"/>
              <w:b/>
              <w:bCs/>
              <w:color w:val="000000"/>
              <w:sz w:val="16"/>
              <w:szCs w:val="16"/>
            </w:rPr>
            <w:t xml:space="preserve">Internship in HPESS I </w:t>
          </w:r>
          <w:r w:rsidRPr="00B56997">
            <w:rPr>
              <w:rFonts w:ascii="Times New Roman" w:eastAsia="Times New Roman" w:hAnsi="Times New Roman" w:cs="Times New Roman"/>
              <w:color w:val="000000"/>
              <w:sz w:val="16"/>
              <w:szCs w:val="16"/>
            </w:rPr>
            <w:t>Capstone experience for Exercise Science, Health Promo</w:t>
          </w:r>
          <w:r w:rsidRPr="00B56997">
            <w:rPr>
              <w:rFonts w:ascii="Times New Roman" w:eastAsia="Times New Roman" w:hAnsi="Times New Roman" w:cs="Times New Roman"/>
              <w:color w:val="000000"/>
              <w:sz w:val="16"/>
              <w:szCs w:val="16"/>
            </w:rPr>
            <w:softHyphen/>
            <w:t>tion, Sport Management majors.</w:t>
          </w:r>
          <w:proofErr w:type="gramEnd"/>
          <w:r w:rsidRPr="00B56997">
            <w:rPr>
              <w:rFonts w:ascii="Times New Roman" w:eastAsia="Times New Roman" w:hAnsi="Times New Roman" w:cs="Times New Roman"/>
              <w:color w:val="000000"/>
              <w:sz w:val="16"/>
              <w:szCs w:val="16"/>
            </w:rPr>
            <w:t xml:space="preserve"> Enrollment must occur during the last semester of the degree program. </w:t>
          </w:r>
          <w:proofErr w:type="gramStart"/>
          <w:r w:rsidRPr="00B56997">
            <w:rPr>
              <w:rFonts w:ascii="Times New Roman" w:eastAsia="Times New Roman" w:hAnsi="Times New Roman" w:cs="Times New Roman"/>
              <w:color w:val="000000"/>
              <w:sz w:val="16"/>
              <w:szCs w:val="16"/>
            </w:rPr>
            <w:t>Must have completed all departmental requirements, including C or better in all major courses.</w:t>
          </w:r>
          <w:proofErr w:type="gramEnd"/>
          <w:r w:rsidRPr="00B56997">
            <w:rPr>
              <w:rFonts w:ascii="Times New Roman" w:eastAsia="Times New Roman" w:hAnsi="Times New Roman" w:cs="Times New Roman"/>
              <w:color w:val="000000"/>
              <w:sz w:val="16"/>
              <w:szCs w:val="16"/>
            </w:rPr>
            <w:t xml:space="preserve"> </w:t>
          </w:r>
          <w:proofErr w:type="gramStart"/>
          <w:r w:rsidRPr="00B56997">
            <w:rPr>
              <w:rFonts w:ascii="Times New Roman" w:eastAsia="Times New Roman" w:hAnsi="Times New Roman" w:cs="Times New Roman"/>
              <w:color w:val="000000"/>
              <w:sz w:val="16"/>
              <w:szCs w:val="16"/>
            </w:rPr>
            <w:t>Insurance fee of $17.50.</w:t>
          </w:r>
          <w:proofErr w:type="gramEnd"/>
          <w:r w:rsidRPr="00B56997">
            <w:rPr>
              <w:rFonts w:ascii="Times New Roman" w:eastAsia="Times New Roman" w:hAnsi="Times New Roman" w:cs="Times New Roman"/>
              <w:color w:val="000000"/>
              <w:sz w:val="16"/>
              <w:szCs w:val="16"/>
            </w:rPr>
            <w:t xml:space="preserve"> </w:t>
          </w:r>
          <w:proofErr w:type="gramStart"/>
          <w:r w:rsidRPr="00B56997">
            <w:rPr>
              <w:rFonts w:ascii="Times New Roman" w:eastAsia="Times New Roman" w:hAnsi="Times New Roman" w:cs="Times New Roman"/>
              <w:color w:val="000000"/>
              <w:sz w:val="16"/>
              <w:szCs w:val="16"/>
            </w:rPr>
            <w:t>Prerequisite for Exercise Science majors only, ES 4843.</w:t>
          </w:r>
          <w:proofErr w:type="gramEnd"/>
          <w:r w:rsidRPr="00B56997">
            <w:rPr>
              <w:rFonts w:ascii="Times New Roman" w:eastAsia="Times New Roman" w:hAnsi="Times New Roman" w:cs="Times New Roman"/>
              <w:color w:val="000000"/>
              <w:sz w:val="16"/>
              <w:szCs w:val="16"/>
            </w:rPr>
            <w:t xml:space="preserve"> Fall, </w:t>
          </w:r>
          <w:proofErr w:type="gramStart"/>
          <w:r w:rsidRPr="00B56997">
            <w:rPr>
              <w:rFonts w:ascii="Times New Roman" w:eastAsia="Times New Roman" w:hAnsi="Times New Roman" w:cs="Times New Roman"/>
              <w:color w:val="000000"/>
              <w:sz w:val="16"/>
              <w:szCs w:val="16"/>
            </w:rPr>
            <w:t>Spring</w:t>
          </w:r>
          <w:proofErr w:type="gramEnd"/>
          <w:r w:rsidRPr="00B56997">
            <w:rPr>
              <w:rFonts w:ascii="Times New Roman" w:eastAsia="Times New Roman" w:hAnsi="Times New Roman" w:cs="Times New Roman"/>
              <w:color w:val="000000"/>
              <w:sz w:val="16"/>
              <w:szCs w:val="16"/>
            </w:rPr>
            <w:t>, Summer.</w:t>
          </w:r>
        </w:p>
        <w:p w:rsidR="003D5ADD" w:rsidRDefault="00BA6C57" w:rsidP="003D5ADD">
          <w:pPr>
            <w:tabs>
              <w:tab w:val="left" w:pos="360"/>
              <w:tab w:val="left" w:pos="720"/>
            </w:tabs>
            <w:spacing w:after="0" w:line="240" w:lineRule="auto"/>
            <w:rPr>
              <w:rFonts w:asciiTheme="majorHAnsi" w:hAnsiTheme="majorHAnsi" w:cs="Arial"/>
              <w:sz w:val="20"/>
              <w:szCs w:val="20"/>
            </w:rPr>
          </w:pPr>
        </w:p>
        <w:permEnd w:id="1096949623"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FF" w:rsidRDefault="00D06CFF" w:rsidP="00AF3758">
      <w:pPr>
        <w:spacing w:after="0" w:line="240" w:lineRule="auto"/>
      </w:pPr>
      <w:r>
        <w:separator/>
      </w:r>
    </w:p>
  </w:endnote>
  <w:endnote w:type="continuationSeparator" w:id="0">
    <w:p w:rsidR="00D06CFF" w:rsidRDefault="00D06CF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FF" w:rsidRDefault="00D06CFF" w:rsidP="00AF3758">
      <w:pPr>
        <w:spacing w:after="0" w:line="240" w:lineRule="auto"/>
      </w:pPr>
      <w:r>
        <w:separator/>
      </w:r>
    </w:p>
  </w:footnote>
  <w:footnote w:type="continuationSeparator" w:id="0">
    <w:p w:rsidR="00D06CFF" w:rsidRDefault="00D06CF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537749"/>
    <w:multiLevelType w:val="hybridMultilevel"/>
    <w:tmpl w:val="F4CC02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7B109B"/>
    <w:multiLevelType w:val="hybridMultilevel"/>
    <w:tmpl w:val="80EA36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1349F2"/>
    <w:multiLevelType w:val="hybridMultilevel"/>
    <w:tmpl w:val="80EA36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43283"/>
    <w:multiLevelType w:val="hybridMultilevel"/>
    <w:tmpl w:val="14CA1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733214"/>
    <w:multiLevelType w:val="hybridMultilevel"/>
    <w:tmpl w:val="B89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C0422B"/>
    <w:multiLevelType w:val="hybridMultilevel"/>
    <w:tmpl w:val="80EA36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442F1B"/>
    <w:multiLevelType w:val="hybridMultilevel"/>
    <w:tmpl w:val="A6662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677A4B"/>
    <w:multiLevelType w:val="hybridMultilevel"/>
    <w:tmpl w:val="E0909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01044B"/>
    <w:multiLevelType w:val="hybridMultilevel"/>
    <w:tmpl w:val="A8EA9C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0B601C9"/>
    <w:multiLevelType w:val="hybridMultilevel"/>
    <w:tmpl w:val="80EA36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F86A31"/>
    <w:multiLevelType w:val="hybridMultilevel"/>
    <w:tmpl w:val="A8EA9C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90648B"/>
    <w:multiLevelType w:val="hybridMultilevel"/>
    <w:tmpl w:val="E3DE61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1D61E9"/>
    <w:multiLevelType w:val="hybridMultilevel"/>
    <w:tmpl w:val="80EA36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1A460A"/>
    <w:multiLevelType w:val="hybridMultilevel"/>
    <w:tmpl w:val="C61A5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0A6696"/>
    <w:multiLevelType w:val="hybridMultilevel"/>
    <w:tmpl w:val="91F04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DEF1377"/>
    <w:multiLevelType w:val="hybridMultilevel"/>
    <w:tmpl w:val="F0441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5F4283C"/>
    <w:multiLevelType w:val="hybridMultilevel"/>
    <w:tmpl w:val="80EA36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D8B6362"/>
    <w:multiLevelType w:val="hybridMultilevel"/>
    <w:tmpl w:val="80EA36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86191F"/>
    <w:multiLevelType w:val="hybridMultilevel"/>
    <w:tmpl w:val="01CC4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B6668DE"/>
    <w:multiLevelType w:val="hybridMultilevel"/>
    <w:tmpl w:val="179E7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A278E3"/>
    <w:multiLevelType w:val="hybridMultilevel"/>
    <w:tmpl w:val="80EA36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73B7290"/>
    <w:multiLevelType w:val="hybridMultilevel"/>
    <w:tmpl w:val="BB6A7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8C7F07"/>
    <w:multiLevelType w:val="hybridMultilevel"/>
    <w:tmpl w:val="80EA36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2"/>
  </w:num>
  <w:num w:numId="4">
    <w:abstractNumId w:val="10"/>
  </w:num>
  <w:num w:numId="5">
    <w:abstractNumId w:val="14"/>
  </w:num>
  <w:num w:numId="6">
    <w:abstractNumId w:val="9"/>
  </w:num>
  <w:num w:numId="7">
    <w:abstractNumId w:val="1"/>
  </w:num>
  <w:num w:numId="8">
    <w:abstractNumId w:val="6"/>
  </w:num>
  <w:num w:numId="9">
    <w:abstractNumId w:val="19"/>
  </w:num>
  <w:num w:numId="10">
    <w:abstractNumId w:val="21"/>
  </w:num>
  <w:num w:numId="11">
    <w:abstractNumId w:val="17"/>
  </w:num>
  <w:num w:numId="12">
    <w:abstractNumId w:val="16"/>
  </w:num>
  <w:num w:numId="13">
    <w:abstractNumId w:val="5"/>
  </w:num>
  <w:num w:numId="14">
    <w:abstractNumId w:val="18"/>
  </w:num>
  <w:num w:numId="15">
    <w:abstractNumId w:val="8"/>
  </w:num>
  <w:num w:numId="16">
    <w:abstractNumId w:val="24"/>
  </w:num>
  <w:num w:numId="17">
    <w:abstractNumId w:val="22"/>
  </w:num>
  <w:num w:numId="18">
    <w:abstractNumId w:val="13"/>
  </w:num>
  <w:num w:numId="19">
    <w:abstractNumId w:val="25"/>
  </w:num>
  <w:num w:numId="20">
    <w:abstractNumId w:val="7"/>
  </w:num>
  <w:num w:numId="21">
    <w:abstractNumId w:val="2"/>
  </w:num>
  <w:num w:numId="22">
    <w:abstractNumId w:val="20"/>
  </w:num>
  <w:num w:numId="23">
    <w:abstractNumId w:val="23"/>
  </w:num>
  <w:num w:numId="24">
    <w:abstractNumId w:val="3"/>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D06F1"/>
    <w:rsid w:val="00103070"/>
    <w:rsid w:val="00151451"/>
    <w:rsid w:val="00185D67"/>
    <w:rsid w:val="001A5DD5"/>
    <w:rsid w:val="001C6E25"/>
    <w:rsid w:val="00212A76"/>
    <w:rsid w:val="002172AB"/>
    <w:rsid w:val="002315B0"/>
    <w:rsid w:val="00254447"/>
    <w:rsid w:val="00261ACE"/>
    <w:rsid w:val="00261D92"/>
    <w:rsid w:val="00265C17"/>
    <w:rsid w:val="002F0EDE"/>
    <w:rsid w:val="00303B06"/>
    <w:rsid w:val="0031339E"/>
    <w:rsid w:val="00362414"/>
    <w:rsid w:val="00374D72"/>
    <w:rsid w:val="00384538"/>
    <w:rsid w:val="003C334C"/>
    <w:rsid w:val="003D5ADD"/>
    <w:rsid w:val="004072F1"/>
    <w:rsid w:val="00473252"/>
    <w:rsid w:val="00487771"/>
    <w:rsid w:val="004A7706"/>
    <w:rsid w:val="004C52ED"/>
    <w:rsid w:val="004F3C87"/>
    <w:rsid w:val="00526B81"/>
    <w:rsid w:val="00547433"/>
    <w:rsid w:val="00584C22"/>
    <w:rsid w:val="00592A95"/>
    <w:rsid w:val="005C5290"/>
    <w:rsid w:val="005F41DD"/>
    <w:rsid w:val="006179CB"/>
    <w:rsid w:val="00636DB3"/>
    <w:rsid w:val="00642075"/>
    <w:rsid w:val="006657FB"/>
    <w:rsid w:val="00677A48"/>
    <w:rsid w:val="00696A93"/>
    <w:rsid w:val="006B52C0"/>
    <w:rsid w:val="006D0246"/>
    <w:rsid w:val="006E6117"/>
    <w:rsid w:val="00707894"/>
    <w:rsid w:val="00712045"/>
    <w:rsid w:val="0073025F"/>
    <w:rsid w:val="0073125A"/>
    <w:rsid w:val="00740C87"/>
    <w:rsid w:val="00750AF6"/>
    <w:rsid w:val="007A06B9"/>
    <w:rsid w:val="0083170D"/>
    <w:rsid w:val="008A6DC4"/>
    <w:rsid w:val="008C351C"/>
    <w:rsid w:val="008C703B"/>
    <w:rsid w:val="008E6C1C"/>
    <w:rsid w:val="00917DB0"/>
    <w:rsid w:val="009A529F"/>
    <w:rsid w:val="009E6A81"/>
    <w:rsid w:val="00A01035"/>
    <w:rsid w:val="00A0329C"/>
    <w:rsid w:val="00A16BB1"/>
    <w:rsid w:val="00A5089E"/>
    <w:rsid w:val="00A56D36"/>
    <w:rsid w:val="00AB5523"/>
    <w:rsid w:val="00AF3758"/>
    <w:rsid w:val="00AF3C6A"/>
    <w:rsid w:val="00AF68E8"/>
    <w:rsid w:val="00B06B7A"/>
    <w:rsid w:val="00B134C2"/>
    <w:rsid w:val="00B1628A"/>
    <w:rsid w:val="00B35368"/>
    <w:rsid w:val="00B46334"/>
    <w:rsid w:val="00B56997"/>
    <w:rsid w:val="00B6203D"/>
    <w:rsid w:val="00BA6C57"/>
    <w:rsid w:val="00BE069E"/>
    <w:rsid w:val="00C12816"/>
    <w:rsid w:val="00C12977"/>
    <w:rsid w:val="00C23CC7"/>
    <w:rsid w:val="00C334FF"/>
    <w:rsid w:val="00C55BB9"/>
    <w:rsid w:val="00D0686A"/>
    <w:rsid w:val="00D06CFF"/>
    <w:rsid w:val="00D51205"/>
    <w:rsid w:val="00D57716"/>
    <w:rsid w:val="00D67AC4"/>
    <w:rsid w:val="00D979DD"/>
    <w:rsid w:val="00E45868"/>
    <w:rsid w:val="00EC6970"/>
    <w:rsid w:val="00ED254A"/>
    <w:rsid w:val="00EF2A44"/>
    <w:rsid w:val="00F645B5"/>
    <w:rsid w:val="00FB00D4"/>
    <w:rsid w:val="00FB7442"/>
    <w:rsid w:val="00FE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94">
    <w:name w:val="Pa394"/>
    <w:basedOn w:val="Normal"/>
    <w:next w:val="Normal"/>
    <w:uiPriority w:val="99"/>
    <w:rsid w:val="00B56997"/>
    <w:pPr>
      <w:autoSpaceDE w:val="0"/>
      <w:autoSpaceDN w:val="0"/>
      <w:adjustRightInd w:val="0"/>
      <w:spacing w:after="0" w:line="241" w:lineRule="atLeas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paragraph" w:customStyle="1" w:styleId="Pa394">
    <w:name w:val="Pa394"/>
    <w:basedOn w:val="Normal"/>
    <w:next w:val="Normal"/>
    <w:uiPriority w:val="99"/>
    <w:rsid w:val="00B56997"/>
    <w:pPr>
      <w:autoSpaceDE w:val="0"/>
      <w:autoSpaceDN w:val="0"/>
      <w:adjustRightInd w:val="0"/>
      <w:spacing w:after="0" w:line="241" w:lineRule="atLeas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bdean@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Arial-BoldMT">
    <w:altName w:val="Arial"/>
    <w:panose1 w:val="00000000000000000000"/>
    <w:charset w:val="4D"/>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32383A"/>
    <w:rsid w:val="004E1A75"/>
    <w:rsid w:val="00575845"/>
    <w:rsid w:val="00576003"/>
    <w:rsid w:val="00587536"/>
    <w:rsid w:val="005D5D2F"/>
    <w:rsid w:val="00623293"/>
    <w:rsid w:val="00794FDD"/>
    <w:rsid w:val="00865527"/>
    <w:rsid w:val="00AD5D56"/>
    <w:rsid w:val="00B2559E"/>
    <w:rsid w:val="00B46AFF"/>
    <w:rsid w:val="00BA0596"/>
    <w:rsid w:val="00CD4EF8"/>
    <w:rsid w:val="00DD12EE"/>
    <w:rsid w:val="00F0343A"/>
    <w:rsid w:val="00F142D1"/>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3128</Words>
  <Characters>17831</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cp:lastPrinted>2014-03-13T17:54:00Z</cp:lastPrinted>
  <dcterms:created xsi:type="dcterms:W3CDTF">2014-03-26T14:55:00Z</dcterms:created>
  <dcterms:modified xsi:type="dcterms:W3CDTF">2014-04-14T20:25:00Z</dcterms:modified>
</cp:coreProperties>
</file>